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hint="eastAsia"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p w14:paraId="30911B74">
      <w:pPr>
        <w:pStyle w:val="4"/>
        <w:snapToGrid w:val="0"/>
        <w:spacing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一、管理费率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788CAD27">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建信理财龙鑫固收类最低持有1年产品第8期</w:t>
            </w:r>
          </w:p>
        </w:tc>
        <w:tc>
          <w:tcPr>
            <w:tcW w:w="1044" w:type="pct"/>
            <w:vAlign w:val="center"/>
          </w:tcPr>
          <w:p w14:paraId="622B8871">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Z7000726000151</w:t>
            </w:r>
          </w:p>
        </w:tc>
        <w:tc>
          <w:tcPr>
            <w:tcW w:w="519" w:type="pct"/>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22</w:t>
            </w:r>
            <w:r>
              <w:rPr>
                <w:rFonts w:hint="eastAsia" w:ascii="彩虹粗仿宋" w:eastAsia="彩虹粗仿宋"/>
                <w:szCs w:val="21"/>
                <w:highlight w:val="none"/>
              </w:rPr>
              <w:t>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月22日</w:t>
            </w:r>
          </w:p>
        </w:tc>
      </w:tr>
      <w:tr w14:paraId="15CF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2ACE13B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建信理财嘉鑫（增利）固收类最低持有90天产品第18期</w:t>
            </w:r>
          </w:p>
        </w:tc>
        <w:tc>
          <w:tcPr>
            <w:tcW w:w="1044" w:type="pct"/>
            <w:vAlign w:val="center"/>
          </w:tcPr>
          <w:p w14:paraId="252072A3">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Z7000726000154</w:t>
            </w:r>
          </w:p>
        </w:tc>
        <w:tc>
          <w:tcPr>
            <w:tcW w:w="519" w:type="pct"/>
            <w:vAlign w:val="center"/>
          </w:tcPr>
          <w:p w14:paraId="4F9F9BD4">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51AB4327">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w:t>
            </w:r>
          </w:p>
        </w:tc>
        <w:tc>
          <w:tcPr>
            <w:tcW w:w="1596" w:type="dxa"/>
            <w:vAlign w:val="center"/>
          </w:tcPr>
          <w:p w14:paraId="120FD14F">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22</w:t>
            </w:r>
            <w:r>
              <w:rPr>
                <w:rFonts w:hint="eastAsia" w:ascii="彩虹粗仿宋" w:eastAsia="彩虹粗仿宋"/>
                <w:szCs w:val="21"/>
                <w:highlight w:val="none"/>
              </w:rPr>
              <w:t>日</w:t>
            </w:r>
          </w:p>
        </w:tc>
        <w:tc>
          <w:tcPr>
            <w:tcW w:w="1620" w:type="dxa"/>
            <w:shd w:val="clear" w:color="auto" w:fill="auto"/>
            <w:vAlign w:val="center"/>
          </w:tcPr>
          <w:p w14:paraId="715FCD6D">
            <w:pPr>
              <w:autoSpaceDE w:val="0"/>
              <w:autoSpaceDN w:val="0"/>
              <w:adjustRightInd w:val="0"/>
              <w:jc w:val="center"/>
              <w:rPr>
                <w:rFonts w:hint="eastAsia" w:ascii="彩虹粗仿宋" w:eastAsia="彩虹粗仿宋" w:hAnsiTheme="minorHAnsi" w:cstheme="minorBidi"/>
                <w:kern w:val="2"/>
                <w:sz w:val="21"/>
                <w:szCs w:val="21"/>
                <w:lang w:val="en-US" w:eastAsia="zh-CN" w:bidi="ar-SA"/>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月22日</w:t>
            </w:r>
          </w:p>
        </w:tc>
      </w:tr>
    </w:tbl>
    <w:p w14:paraId="79D02F23">
      <w:pPr>
        <w:pStyle w:val="4"/>
        <w:spacing w:before="405" w:beforeLines="130" w:beforeAutospacing="0" w:after="0" w:afterAutospacing="0"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二、销售费率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327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7251B8DB">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0A02F5F6">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1FA86BB9">
            <w:pPr>
              <w:autoSpaceDE w:val="0"/>
              <w:autoSpaceDN w:val="0"/>
              <w:adjustRightInd w:val="0"/>
              <w:jc w:val="center"/>
              <w:rPr>
                <w:rFonts w:ascii="彩虹粗仿宋" w:eastAsia="彩虹粗仿宋"/>
                <w:szCs w:val="21"/>
              </w:rPr>
            </w:pPr>
            <w:r>
              <w:rPr>
                <w:rFonts w:hint="eastAsia" w:ascii="彩虹粗仿宋" w:eastAsia="彩虹粗仿宋"/>
                <w:szCs w:val="21"/>
                <w:lang w:val="en-US" w:eastAsia="zh-CN"/>
              </w:rPr>
              <w:t>销售</w:t>
            </w:r>
            <w:r>
              <w:rPr>
                <w:rFonts w:hint="eastAsia" w:ascii="彩虹粗仿宋" w:eastAsia="彩虹粗仿宋"/>
                <w:szCs w:val="21"/>
              </w:rPr>
              <w:t>费率（年化）</w:t>
            </w:r>
          </w:p>
        </w:tc>
        <w:tc>
          <w:tcPr>
            <w:tcW w:w="863" w:type="pct"/>
            <w:vMerge w:val="restart"/>
            <w:vAlign w:val="center"/>
          </w:tcPr>
          <w:p w14:paraId="59891AE4">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4E5CC0DA">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3F1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2C5407FB">
            <w:pPr>
              <w:autoSpaceDE w:val="0"/>
              <w:autoSpaceDN w:val="0"/>
              <w:adjustRightInd w:val="0"/>
              <w:jc w:val="center"/>
            </w:pPr>
          </w:p>
        </w:tc>
        <w:tc>
          <w:tcPr>
            <w:tcW w:w="1044" w:type="pct"/>
            <w:vMerge w:val="continue"/>
            <w:vAlign w:val="center"/>
          </w:tcPr>
          <w:p w14:paraId="183F2C2C">
            <w:pPr>
              <w:autoSpaceDE w:val="0"/>
              <w:autoSpaceDN w:val="0"/>
              <w:adjustRightInd w:val="0"/>
              <w:jc w:val="center"/>
            </w:pPr>
          </w:p>
        </w:tc>
        <w:tc>
          <w:tcPr>
            <w:tcW w:w="519" w:type="pct"/>
            <w:vAlign w:val="center"/>
          </w:tcPr>
          <w:p w14:paraId="4F0E6CEC">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07C813EF">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28BFB263">
            <w:pPr>
              <w:autoSpaceDE w:val="0"/>
              <w:autoSpaceDN w:val="0"/>
              <w:adjustRightInd w:val="0"/>
              <w:jc w:val="center"/>
              <w:rPr>
                <w:rFonts w:ascii="彩虹粗仿宋" w:eastAsia="彩虹粗仿宋"/>
                <w:szCs w:val="21"/>
              </w:rPr>
            </w:pPr>
          </w:p>
        </w:tc>
        <w:tc>
          <w:tcPr>
            <w:tcW w:w="876" w:type="pct"/>
            <w:vMerge w:val="continue"/>
            <w:vAlign w:val="center"/>
          </w:tcPr>
          <w:p w14:paraId="3D97281C">
            <w:pPr>
              <w:autoSpaceDE w:val="0"/>
              <w:autoSpaceDN w:val="0"/>
              <w:adjustRightInd w:val="0"/>
              <w:jc w:val="center"/>
              <w:rPr>
                <w:rFonts w:ascii="彩虹粗仿宋" w:eastAsia="彩虹粗仿宋"/>
                <w:szCs w:val="21"/>
              </w:rPr>
            </w:pPr>
          </w:p>
        </w:tc>
      </w:tr>
      <w:tr w14:paraId="35C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C9A2424">
            <w:pPr>
              <w:autoSpaceDE w:val="0"/>
              <w:autoSpaceDN w:val="0"/>
              <w:adjustRightInd w:val="0"/>
              <w:jc w:val="center"/>
              <w:rPr>
                <w:rFonts w:ascii="彩虹粗仿宋" w:eastAsia="彩虹粗仿宋"/>
                <w:szCs w:val="21"/>
              </w:rPr>
            </w:pPr>
            <w:r>
              <w:rPr>
                <w:rFonts w:hint="eastAsia" w:ascii="彩虹粗仿宋" w:eastAsia="彩虹粗仿宋"/>
                <w:szCs w:val="21"/>
                <w:highlight w:val="none"/>
              </w:rPr>
              <w:t>建信理财龙鑫固收类最低持有1年产品第8期</w:t>
            </w:r>
          </w:p>
        </w:tc>
        <w:tc>
          <w:tcPr>
            <w:tcW w:w="1931" w:type="dxa"/>
            <w:vAlign w:val="center"/>
          </w:tcPr>
          <w:p w14:paraId="7F15ED4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Z7000726000151</w:t>
            </w:r>
          </w:p>
        </w:tc>
        <w:tc>
          <w:tcPr>
            <w:tcW w:w="519" w:type="pct"/>
            <w:vAlign w:val="center"/>
          </w:tcPr>
          <w:p w14:paraId="3C23941A">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68AE7E74">
            <w:pPr>
              <w:autoSpaceDE w:val="0"/>
              <w:autoSpaceDN w:val="0"/>
              <w:adjustRightInd w:val="0"/>
              <w:jc w:val="center"/>
              <w:rPr>
                <w:rFonts w:hint="default" w:ascii="彩虹粗仿宋" w:eastAsia="彩虹粗仿宋"/>
                <w:szCs w:val="21"/>
                <w:highlight w:val="none"/>
                <w:lang w:val="en-US" w:eastAsia="zh-CN"/>
              </w:rPr>
            </w:pPr>
            <w:r>
              <w:rPr>
                <w:rFonts w:hint="eastAsia" w:ascii="彩虹粗仿宋" w:eastAsia="彩虹粗仿宋"/>
                <w:szCs w:val="21"/>
                <w:highlight w:val="none"/>
                <w:lang w:val="en-US" w:eastAsia="zh-CN"/>
              </w:rPr>
              <w:t>0.1%</w:t>
            </w:r>
          </w:p>
        </w:tc>
        <w:tc>
          <w:tcPr>
            <w:tcW w:w="1596" w:type="dxa"/>
            <w:vAlign w:val="center"/>
          </w:tcPr>
          <w:p w14:paraId="4CEA3DB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22</w:t>
            </w:r>
            <w:r>
              <w:rPr>
                <w:rFonts w:hint="eastAsia" w:ascii="彩虹粗仿宋" w:eastAsia="彩虹粗仿宋"/>
                <w:szCs w:val="21"/>
                <w:highlight w:val="none"/>
              </w:rPr>
              <w:t>日</w:t>
            </w:r>
          </w:p>
        </w:tc>
        <w:tc>
          <w:tcPr>
            <w:tcW w:w="1620" w:type="dxa"/>
            <w:vAlign w:val="center"/>
          </w:tcPr>
          <w:p w14:paraId="11AB1827">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月22日</w:t>
            </w:r>
          </w:p>
        </w:tc>
      </w:tr>
      <w:tr w14:paraId="4E39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093669E2">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rPr>
              <w:t>建信理财嘉鑫（增利）固收类最低持有90天产品第18期</w:t>
            </w:r>
          </w:p>
        </w:tc>
        <w:tc>
          <w:tcPr>
            <w:tcW w:w="1931" w:type="dxa"/>
            <w:vAlign w:val="center"/>
          </w:tcPr>
          <w:p w14:paraId="3F6978B3">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Z7000726000154</w:t>
            </w:r>
          </w:p>
        </w:tc>
        <w:tc>
          <w:tcPr>
            <w:tcW w:w="519" w:type="pct"/>
            <w:vAlign w:val="center"/>
          </w:tcPr>
          <w:p w14:paraId="3272B628">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5401732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lang w:val="en-US" w:eastAsia="zh-CN"/>
              </w:rPr>
              <w:t>0.1%</w:t>
            </w:r>
          </w:p>
        </w:tc>
        <w:tc>
          <w:tcPr>
            <w:tcW w:w="1596" w:type="dxa"/>
            <w:shd w:val="clear" w:color="auto" w:fill="auto"/>
            <w:vAlign w:val="center"/>
          </w:tcPr>
          <w:p w14:paraId="633BCA9A">
            <w:pPr>
              <w:autoSpaceDE w:val="0"/>
              <w:autoSpaceDN w:val="0"/>
              <w:adjustRightInd w:val="0"/>
              <w:jc w:val="center"/>
              <w:rPr>
                <w:rFonts w:hint="eastAsia" w:ascii="彩虹粗仿宋" w:eastAsia="彩虹粗仿宋" w:hAnsiTheme="minorHAnsi" w:cstheme="minorBidi"/>
                <w:kern w:val="2"/>
                <w:sz w:val="21"/>
                <w:szCs w:val="21"/>
                <w:highlight w:val="none"/>
                <w:lang w:val="en-US" w:eastAsia="zh-CN" w:bidi="ar-SA"/>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22</w:t>
            </w:r>
            <w:r>
              <w:rPr>
                <w:rFonts w:hint="eastAsia" w:ascii="彩虹粗仿宋" w:eastAsia="彩虹粗仿宋"/>
                <w:szCs w:val="21"/>
                <w:highlight w:val="none"/>
              </w:rPr>
              <w:t>日</w:t>
            </w:r>
          </w:p>
        </w:tc>
        <w:tc>
          <w:tcPr>
            <w:tcW w:w="1620" w:type="dxa"/>
            <w:vAlign w:val="center"/>
          </w:tcPr>
          <w:p w14:paraId="4C4FC360">
            <w:pPr>
              <w:autoSpaceDE w:val="0"/>
              <w:autoSpaceDN w:val="0"/>
              <w:adjustRightInd w:val="0"/>
              <w:jc w:val="center"/>
              <w:rPr>
                <w:rFonts w:hint="eastAsia" w:ascii="彩虹粗仿宋" w:eastAsia="彩虹粗仿宋"/>
                <w:szCs w:val="21"/>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月22日</w:t>
            </w:r>
          </w:p>
        </w:tc>
      </w:tr>
    </w:tbl>
    <w:p w14:paraId="50C29FD3">
      <w:pPr>
        <w:pStyle w:val="4"/>
        <w:spacing w:before="0" w:beforeAutospacing="0" w:after="0" w:afterAutospacing="0" w:line="240" w:lineRule="auto"/>
        <w:rPr>
          <w:rFonts w:hint="eastAsia" w:ascii="彩虹粗仿宋" w:hAnsi="微软雅黑" w:eastAsia="彩虹粗仿宋"/>
          <w:color w:val="333333"/>
          <w:sz w:val="32"/>
          <w:szCs w:val="32"/>
        </w:rPr>
      </w:pPr>
    </w:p>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自优惠结束日后，销售费率和管理费率恢复至原费率水平。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5</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21</w:t>
      </w:r>
      <w:bookmarkStart w:id="0" w:name="_GoBack"/>
      <w:bookmarkEnd w:id="0"/>
      <w:r>
        <w:rPr>
          <w:rFonts w:ascii="彩虹粗仿宋" w:hAnsi="微软雅黑" w:eastAsia="彩虹粗仿宋" w:cs="宋体"/>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39936E4"/>
    <w:rsid w:val="07E86C40"/>
    <w:rsid w:val="098655BC"/>
    <w:rsid w:val="0A1217C2"/>
    <w:rsid w:val="12504506"/>
    <w:rsid w:val="194D5F57"/>
    <w:rsid w:val="19F822FB"/>
    <w:rsid w:val="24C20D54"/>
    <w:rsid w:val="25B811EE"/>
    <w:rsid w:val="25E67C21"/>
    <w:rsid w:val="2B215313"/>
    <w:rsid w:val="33487838"/>
    <w:rsid w:val="366F06AF"/>
    <w:rsid w:val="38A7009D"/>
    <w:rsid w:val="38B55CCE"/>
    <w:rsid w:val="3ABF79AB"/>
    <w:rsid w:val="3D332C43"/>
    <w:rsid w:val="40E5584A"/>
    <w:rsid w:val="45673698"/>
    <w:rsid w:val="46143433"/>
    <w:rsid w:val="461C5E16"/>
    <w:rsid w:val="47532DA2"/>
    <w:rsid w:val="49553C3F"/>
    <w:rsid w:val="506D41B7"/>
    <w:rsid w:val="50C75131"/>
    <w:rsid w:val="51F34B83"/>
    <w:rsid w:val="5D7259E3"/>
    <w:rsid w:val="61024C7E"/>
    <w:rsid w:val="66094DF3"/>
    <w:rsid w:val="69130921"/>
    <w:rsid w:val="6A7B4E5D"/>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Words>
  <Characters>412</Characters>
  <Lines>3</Lines>
  <Paragraphs>1</Paragraphs>
  <TotalTime>0</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2026-05-20T07:59:33Z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