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C7AAA8">
      <w:pPr>
        <w:widowControl/>
        <w:snapToGrid w:val="0"/>
        <w:spacing w:line="560" w:lineRule="exact"/>
        <w:jc w:val="center"/>
        <w:rPr>
          <w:rFonts w:ascii="彩虹小标宋" w:hAnsi="微软雅黑" w:eastAsia="彩虹小标宋" w:cs="Arial"/>
          <w:bCs/>
          <w:color w:val="000000" w:themeColor="text1"/>
          <w:kern w:val="0"/>
          <w:sz w:val="44"/>
          <w:szCs w:val="44"/>
          <w14:textFill>
            <w14:solidFill>
              <w14:schemeClr w14:val="tx1"/>
            </w14:solidFill>
          </w14:textFill>
        </w:rPr>
      </w:pPr>
      <w:r>
        <w:rPr>
          <w:rFonts w:hint="eastAsia" w:ascii="彩虹小标宋" w:hAnsi="微软雅黑" w:eastAsia="彩虹小标宋" w:cs="Arial"/>
          <w:bCs/>
          <w:color w:val="000000" w:themeColor="text1"/>
          <w:kern w:val="0"/>
          <w:sz w:val="44"/>
          <w:szCs w:val="44"/>
          <w14:textFill>
            <w14:solidFill>
              <w14:schemeClr w14:val="tx1"/>
            </w14:solidFill>
          </w14:textFill>
        </w:rPr>
        <w:t>关于建信理财</w:t>
      </w:r>
      <w:r>
        <w:rPr>
          <w:rFonts w:hint="eastAsia" w:ascii="彩虹小标宋" w:hAnsi="微软雅黑" w:eastAsia="彩虹小标宋" w:cs="Arial"/>
          <w:bCs/>
          <w:color w:val="000000" w:themeColor="text1"/>
          <w:kern w:val="0"/>
          <w:sz w:val="44"/>
          <w:szCs w:val="44"/>
          <w:lang w:val="en-US" w:eastAsia="zh-CN"/>
          <w14:textFill>
            <w14:solidFill>
              <w14:schemeClr w14:val="tx1"/>
            </w14:solidFill>
          </w14:textFill>
        </w:rPr>
        <w:t>部分产品变更</w:t>
      </w:r>
      <w:r>
        <w:rPr>
          <w:rFonts w:hint="eastAsia" w:ascii="彩虹小标宋" w:hAnsi="微软雅黑" w:eastAsia="彩虹小标宋" w:cs="Arial"/>
          <w:bCs/>
          <w:color w:val="000000" w:themeColor="text1"/>
          <w:kern w:val="0"/>
          <w:sz w:val="44"/>
          <w:szCs w:val="44"/>
          <w14:textFill>
            <w14:solidFill>
              <w14:schemeClr w14:val="tx1"/>
            </w14:solidFill>
          </w14:textFill>
        </w:rPr>
        <w:t>交易时间的公告</w:t>
      </w:r>
    </w:p>
    <w:p w14:paraId="12E28666">
      <w:pPr>
        <w:widowControl/>
        <w:tabs>
          <w:tab w:val="left" w:pos="3990"/>
        </w:tabs>
        <w:snapToGrid w:val="0"/>
        <w:spacing w:line="560" w:lineRule="exact"/>
        <w:rPr>
          <w:rFonts w:ascii="彩虹小标宋" w:hAnsi="微软雅黑" w:eastAsia="彩虹小标宋" w:cs="Arial"/>
          <w:b/>
          <w:bCs/>
          <w:color w:val="000000" w:themeColor="text1"/>
          <w:kern w:val="0"/>
          <w:sz w:val="44"/>
          <w:szCs w:val="44"/>
          <w14:textFill>
            <w14:solidFill>
              <w14:schemeClr w14:val="tx1"/>
            </w14:solidFill>
          </w14:textFill>
        </w:rPr>
      </w:pPr>
    </w:p>
    <w:p w14:paraId="362A554B">
      <w:pPr>
        <w:widowControl/>
        <w:snapToGrid w:val="0"/>
        <w:spacing w:line="560" w:lineRule="exact"/>
        <w:rPr>
          <w:rFonts w:ascii="彩虹粗仿宋" w:hAnsi="微软雅黑" w:eastAsia="彩虹粗仿宋" w:cs="Arial"/>
          <w:color w:val="666666"/>
          <w:kern w:val="0"/>
          <w:sz w:val="32"/>
          <w:szCs w:val="32"/>
        </w:rPr>
      </w:pPr>
      <w:r>
        <w:rPr>
          <w:rFonts w:hint="eastAsia" w:ascii="彩虹粗仿宋" w:hAnsi="宋体" w:eastAsia="彩虹粗仿宋" w:cs="Arial"/>
          <w:color w:val="000000"/>
          <w:kern w:val="0"/>
          <w:sz w:val="32"/>
          <w:szCs w:val="32"/>
        </w:rPr>
        <w:t>尊敬的投资者：</w:t>
      </w:r>
    </w:p>
    <w:p w14:paraId="26669E1D">
      <w:pPr>
        <w:widowControl/>
        <w:snapToGrid w:val="0"/>
        <w:spacing w:line="560" w:lineRule="exact"/>
        <w:ind w:firstLine="640" w:firstLineChars="200"/>
        <w:rPr>
          <w:rFonts w:ascii="彩虹粗仿宋" w:hAnsi="宋体" w:eastAsia="彩虹粗仿宋" w:cs="Arial"/>
          <w:color w:val="000000"/>
          <w:kern w:val="0"/>
          <w:sz w:val="32"/>
          <w:szCs w:val="32"/>
        </w:rPr>
      </w:pPr>
      <w:r>
        <w:rPr>
          <w:rFonts w:hint="eastAsia" w:ascii="彩虹粗仿宋" w:hAnsi="宋体" w:eastAsia="彩虹粗仿宋" w:cs="Arial"/>
          <w:color w:val="000000"/>
          <w:kern w:val="0"/>
          <w:sz w:val="32"/>
          <w:szCs w:val="32"/>
        </w:rPr>
        <w:t>为更好地为客户提供投资理财服务，建信理财拟于</w:t>
      </w:r>
      <w:r>
        <w:rPr>
          <w:rFonts w:ascii="彩虹粗仿宋" w:hAnsi="宋体" w:eastAsia="彩虹粗仿宋" w:cs="Arial"/>
          <w:color w:val="000000"/>
          <w:kern w:val="0"/>
          <w:sz w:val="32"/>
          <w:szCs w:val="32"/>
        </w:rPr>
        <w:t>202</w:t>
      </w:r>
      <w:r>
        <w:rPr>
          <w:rFonts w:hint="eastAsia" w:ascii="彩虹粗仿宋" w:hAnsi="宋体" w:eastAsia="彩虹粗仿宋" w:cs="Arial"/>
          <w:color w:val="000000"/>
          <w:kern w:val="0"/>
          <w:sz w:val="32"/>
          <w:szCs w:val="32"/>
          <w:lang w:val="en-US" w:eastAsia="zh-CN"/>
        </w:rPr>
        <w:t>6</w:t>
      </w:r>
      <w:r>
        <w:rPr>
          <w:rFonts w:hint="eastAsia" w:ascii="彩虹粗仿宋" w:hAnsi="宋体" w:eastAsia="彩虹粗仿宋" w:cs="Arial"/>
          <w:color w:val="000000"/>
          <w:kern w:val="0"/>
          <w:sz w:val="32"/>
          <w:szCs w:val="32"/>
        </w:rPr>
        <w:t>年</w:t>
      </w:r>
      <w:r>
        <w:rPr>
          <w:rFonts w:hint="eastAsia" w:ascii="彩虹粗仿宋" w:hAnsi="宋体" w:eastAsia="彩虹粗仿宋" w:cs="Arial"/>
          <w:color w:val="000000"/>
          <w:kern w:val="0"/>
          <w:sz w:val="32"/>
          <w:szCs w:val="32"/>
          <w:lang w:val="en-US" w:eastAsia="zh-CN"/>
        </w:rPr>
        <w:t>5</w:t>
      </w:r>
      <w:r>
        <w:rPr>
          <w:rFonts w:hint="eastAsia" w:ascii="彩虹粗仿宋" w:hAnsi="宋体" w:eastAsia="彩虹粗仿宋" w:cs="Arial"/>
          <w:color w:val="000000"/>
          <w:kern w:val="0"/>
          <w:sz w:val="32"/>
          <w:szCs w:val="32"/>
        </w:rPr>
        <w:t>月</w:t>
      </w:r>
      <w:r>
        <w:rPr>
          <w:rFonts w:hint="eastAsia" w:ascii="彩虹粗仿宋" w:hAnsi="宋体" w:eastAsia="彩虹粗仿宋" w:cs="Arial"/>
          <w:color w:val="000000"/>
          <w:kern w:val="0"/>
          <w:sz w:val="32"/>
          <w:szCs w:val="32"/>
          <w:lang w:val="en-US" w:eastAsia="zh-CN"/>
        </w:rPr>
        <w:t>29</w:t>
      </w:r>
      <w:r>
        <w:rPr>
          <w:rFonts w:hint="eastAsia" w:ascii="彩虹粗仿宋" w:hAnsi="宋体" w:eastAsia="彩虹粗仿宋" w:cs="Arial"/>
          <w:color w:val="000000"/>
          <w:kern w:val="0"/>
          <w:sz w:val="32"/>
          <w:szCs w:val="32"/>
        </w:rPr>
        <w:t>日（含）起调整</w:t>
      </w:r>
      <w:r>
        <w:rPr>
          <w:rFonts w:hint="eastAsia" w:ascii="彩虹粗仿宋" w:hAnsi="宋体" w:eastAsia="彩虹粗仿宋" w:cs="Arial"/>
          <w:color w:val="000000"/>
          <w:kern w:val="0"/>
          <w:sz w:val="32"/>
          <w:szCs w:val="32"/>
          <w:lang w:val="en-US" w:eastAsia="zh-CN"/>
        </w:rPr>
        <w:t>部分产品</w:t>
      </w:r>
      <w:r>
        <w:rPr>
          <w:rFonts w:hint="eastAsia" w:ascii="彩虹粗仿宋" w:hAnsi="宋体" w:eastAsia="彩虹粗仿宋" w:cs="Arial"/>
          <w:color w:val="000000"/>
          <w:kern w:val="0"/>
          <w:sz w:val="32"/>
          <w:szCs w:val="32"/>
        </w:rPr>
        <w:t>的申购赎回交易时间，产品明细和调整</w:t>
      </w:r>
      <w:r>
        <w:rPr>
          <w:rFonts w:ascii="彩虹粗仿宋" w:hAnsi="宋体" w:eastAsia="彩虹粗仿宋" w:cs="Arial"/>
          <w:color w:val="000000"/>
          <w:kern w:val="0"/>
          <w:sz w:val="32"/>
          <w:szCs w:val="32"/>
        </w:rPr>
        <w:t>内容</w:t>
      </w:r>
      <w:r>
        <w:rPr>
          <w:rFonts w:hint="eastAsia" w:ascii="彩虹粗仿宋" w:hAnsi="宋体" w:eastAsia="彩虹粗仿宋" w:cs="Arial"/>
          <w:color w:val="000000"/>
          <w:kern w:val="0"/>
          <w:sz w:val="32"/>
          <w:szCs w:val="32"/>
        </w:rPr>
        <w:t>具体</w:t>
      </w:r>
      <w:r>
        <w:rPr>
          <w:rFonts w:ascii="彩虹粗仿宋" w:hAnsi="宋体" w:eastAsia="彩虹粗仿宋" w:cs="Arial"/>
          <w:color w:val="000000"/>
          <w:kern w:val="0"/>
          <w:sz w:val="32"/>
          <w:szCs w:val="32"/>
        </w:rPr>
        <w:t>如下</w:t>
      </w:r>
      <w:r>
        <w:rPr>
          <w:rFonts w:hint="eastAsia" w:ascii="彩虹粗仿宋" w:hAnsi="宋体" w:eastAsia="彩虹粗仿宋" w:cs="Arial"/>
          <w:color w:val="000000"/>
          <w:kern w:val="0"/>
          <w:sz w:val="32"/>
          <w:szCs w:val="32"/>
        </w:rPr>
        <w:t>：</w:t>
      </w:r>
    </w:p>
    <w:tbl>
      <w:tblPr>
        <w:tblStyle w:val="9"/>
        <w:tblW w:w="5000" w:type="pct"/>
        <w:jc w:val="center"/>
        <w:tblBorders>
          <w:top w:val="thinThickSmallGap" w:color="auto" w:sz="2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592"/>
        <w:gridCol w:w="2376"/>
        <w:gridCol w:w="3763"/>
        <w:gridCol w:w="4443"/>
      </w:tblGrid>
      <w:tr w14:paraId="48734AA2">
        <w:tblPrEx>
          <w:tblBorders>
            <w:top w:val="thinThickSmallGap" w:color="auto" w:sz="2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267" w:type="pct"/>
            <w:tcBorders>
              <w:top w:val="thinThickSmallGap" w:color="auto" w:sz="24" w:space="0"/>
              <w:left w:val="nil"/>
              <w:bottom w:val="single" w:color="auto" w:sz="4" w:space="0"/>
              <w:right w:val="single" w:color="auto" w:sz="4" w:space="0"/>
            </w:tcBorders>
            <w:vAlign w:val="center"/>
          </w:tcPr>
          <w:p w14:paraId="368F3F7A">
            <w:pPr>
              <w:snapToGrid w:val="0"/>
              <w:jc w:val="center"/>
              <w:rPr>
                <w:rFonts w:ascii="宋体" w:hAnsi="宋体" w:eastAsia="宋体"/>
                <w:b/>
                <w:szCs w:val="21"/>
              </w:rPr>
            </w:pPr>
            <w:r>
              <w:rPr>
                <w:rFonts w:hint="eastAsia" w:ascii="宋体" w:hAnsi="宋体" w:eastAsia="宋体"/>
                <w:b/>
                <w:szCs w:val="21"/>
              </w:rPr>
              <w:t>产品名称</w:t>
            </w:r>
          </w:p>
        </w:tc>
        <w:tc>
          <w:tcPr>
            <w:tcW w:w="838" w:type="pct"/>
            <w:tcBorders>
              <w:top w:val="thinThickSmallGap" w:color="auto" w:sz="24" w:space="0"/>
              <w:left w:val="single" w:color="auto" w:sz="4" w:space="0"/>
              <w:bottom w:val="single" w:color="auto" w:sz="4" w:space="0"/>
              <w:right w:val="single" w:color="auto" w:sz="4" w:space="0"/>
            </w:tcBorders>
            <w:vAlign w:val="center"/>
          </w:tcPr>
          <w:p w14:paraId="7123CAD0">
            <w:pPr>
              <w:snapToGrid w:val="0"/>
              <w:jc w:val="center"/>
              <w:rPr>
                <w:rFonts w:ascii="宋体" w:hAnsi="宋体" w:eastAsia="宋体"/>
                <w:b/>
                <w:szCs w:val="21"/>
              </w:rPr>
            </w:pPr>
            <w:r>
              <w:rPr>
                <w:rFonts w:hint="eastAsia" w:ascii="宋体" w:hAnsi="宋体" w:eastAsia="宋体"/>
                <w:b/>
                <w:szCs w:val="21"/>
              </w:rPr>
              <w:t>全国银行业理财信息登记系统编码</w:t>
            </w:r>
          </w:p>
        </w:tc>
        <w:tc>
          <w:tcPr>
            <w:tcW w:w="1327" w:type="pct"/>
            <w:tcBorders>
              <w:top w:val="thinThickSmallGap" w:color="auto" w:sz="24" w:space="0"/>
              <w:left w:val="single" w:color="auto" w:sz="4" w:space="0"/>
              <w:bottom w:val="single" w:color="auto" w:sz="4" w:space="0"/>
              <w:right w:val="single" w:color="auto" w:sz="4" w:space="0"/>
            </w:tcBorders>
            <w:vAlign w:val="center"/>
          </w:tcPr>
          <w:p w14:paraId="0555CEF0">
            <w:pPr>
              <w:snapToGrid w:val="0"/>
              <w:jc w:val="center"/>
              <w:rPr>
                <w:rFonts w:ascii="宋体" w:hAnsi="宋体" w:eastAsia="宋体"/>
                <w:b/>
                <w:szCs w:val="21"/>
              </w:rPr>
            </w:pPr>
            <w:r>
              <w:rPr>
                <w:rFonts w:hint="eastAsia" w:ascii="宋体" w:hAnsi="宋体" w:eastAsia="宋体"/>
                <w:b/>
                <w:szCs w:val="21"/>
              </w:rPr>
              <w:t>调整前</w:t>
            </w:r>
          </w:p>
        </w:tc>
        <w:tc>
          <w:tcPr>
            <w:tcW w:w="1567" w:type="pct"/>
            <w:tcBorders>
              <w:top w:val="thinThickSmallGap" w:color="auto" w:sz="24" w:space="0"/>
              <w:left w:val="single" w:color="auto" w:sz="4" w:space="0"/>
              <w:bottom w:val="single" w:color="auto" w:sz="4" w:space="0"/>
              <w:right w:val="nil"/>
            </w:tcBorders>
            <w:vAlign w:val="center"/>
          </w:tcPr>
          <w:p w14:paraId="39098E1F">
            <w:pPr>
              <w:snapToGrid w:val="0"/>
              <w:jc w:val="center"/>
              <w:rPr>
                <w:rFonts w:ascii="宋体" w:hAnsi="宋体" w:eastAsia="宋体"/>
                <w:b/>
                <w:szCs w:val="21"/>
              </w:rPr>
            </w:pPr>
            <w:r>
              <w:rPr>
                <w:rFonts w:hint="eastAsia" w:ascii="宋体" w:hAnsi="宋体" w:eastAsia="宋体"/>
                <w:b/>
                <w:szCs w:val="21"/>
              </w:rPr>
              <w:t>调整后</w:t>
            </w:r>
          </w:p>
        </w:tc>
      </w:tr>
      <w:tr w14:paraId="484172D7">
        <w:tblPrEx>
          <w:tblBorders>
            <w:top w:val="thinThickSmallGap" w:color="auto" w:sz="2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267" w:type="pct"/>
            <w:tcBorders>
              <w:top w:val="single" w:color="auto" w:sz="4" w:space="0"/>
              <w:left w:val="nil"/>
              <w:bottom w:val="single" w:color="auto" w:sz="4" w:space="0"/>
              <w:right w:val="single" w:color="auto" w:sz="4" w:space="0"/>
            </w:tcBorders>
            <w:vAlign w:val="center"/>
          </w:tcPr>
          <w:p w14:paraId="32A3A5F0">
            <w:pPr>
              <w:keepNext w:val="0"/>
              <w:keepLines w:val="0"/>
              <w:widowControl/>
              <w:suppressLineNumbers w:val="0"/>
              <w:jc w:val="center"/>
              <w:textAlignment w:val="center"/>
              <w:rPr>
                <w:rFonts w:ascii="宋体" w:hAnsi="宋体" w:eastAsia="宋体"/>
                <w:color w:val="000000"/>
                <w:szCs w:val="21"/>
              </w:rPr>
            </w:pPr>
            <w:r>
              <w:rPr>
                <w:rFonts w:hint="eastAsia" w:ascii="宋体" w:hAnsi="宋体" w:eastAsia="宋体"/>
                <w:color w:val="000000"/>
                <w:szCs w:val="21"/>
                <w:lang w:eastAsia="zh-CN"/>
              </w:rPr>
              <w:t>建信理财龙宝现金管理类产品14号</w:t>
            </w:r>
          </w:p>
        </w:tc>
        <w:tc>
          <w:tcPr>
            <w:tcW w:w="838" w:type="pct"/>
            <w:tcBorders>
              <w:top w:val="single" w:color="auto" w:sz="4" w:space="0"/>
              <w:left w:val="single" w:color="auto" w:sz="4" w:space="0"/>
              <w:bottom w:val="single" w:color="auto" w:sz="4" w:space="0"/>
              <w:right w:val="single" w:color="auto" w:sz="4" w:space="0"/>
            </w:tcBorders>
            <w:vAlign w:val="center"/>
          </w:tcPr>
          <w:p w14:paraId="3E8C23C9">
            <w:pPr>
              <w:keepNext w:val="0"/>
              <w:keepLines w:val="0"/>
              <w:widowControl/>
              <w:suppressLineNumbers w:val="0"/>
              <w:jc w:val="center"/>
              <w:textAlignment w:val="center"/>
              <w:rPr>
                <w:rFonts w:ascii="宋体" w:hAnsi="宋体" w:eastAsia="宋体"/>
                <w:color w:val="000000"/>
                <w:kern w:val="0"/>
                <w:szCs w:val="21"/>
              </w:rPr>
            </w:pPr>
            <w:r>
              <w:rPr>
                <w:rFonts w:hint="eastAsia" w:ascii="宋体" w:hAnsi="宋体" w:eastAsia="宋体"/>
                <w:color w:val="000000"/>
                <w:kern w:val="0"/>
                <w:szCs w:val="21"/>
              </w:rPr>
              <w:t>Z7000726000798</w:t>
            </w:r>
          </w:p>
        </w:tc>
        <w:tc>
          <w:tcPr>
            <w:tcW w:w="1327" w:type="pct"/>
            <w:tcBorders>
              <w:top w:val="single" w:color="auto" w:sz="4" w:space="0"/>
              <w:left w:val="single" w:color="auto" w:sz="4" w:space="0"/>
              <w:bottom w:val="single" w:color="auto" w:sz="4" w:space="0"/>
              <w:right w:val="single" w:color="auto" w:sz="4" w:space="0"/>
            </w:tcBorders>
            <w:vAlign w:val="center"/>
          </w:tcPr>
          <w:p w14:paraId="57094C55">
            <w:pPr>
              <w:jc w:val="center"/>
              <w:rPr>
                <w:rFonts w:hint="default" w:ascii="宋体" w:hAnsi="宋体" w:eastAsia="宋体"/>
                <w:color w:val="000000"/>
                <w:szCs w:val="21"/>
                <w:lang w:val="en-US" w:eastAsia="zh-CN"/>
              </w:rPr>
            </w:pPr>
            <w:r>
              <w:rPr>
                <w:rFonts w:hint="eastAsia" w:ascii="宋体" w:hAnsi="宋体" w:eastAsia="宋体"/>
                <w:color w:val="000000"/>
                <w:szCs w:val="21"/>
              </w:rPr>
              <w:t>每个产品开放日的0</w:t>
            </w:r>
            <w:r>
              <w:rPr>
                <w:rFonts w:ascii="宋体" w:hAnsi="宋体" w:eastAsia="宋体"/>
                <w:color w:val="000000"/>
                <w:szCs w:val="21"/>
              </w:rPr>
              <w:t>9</w:t>
            </w:r>
            <w:r>
              <w:rPr>
                <w:rFonts w:hint="eastAsia" w:ascii="宋体" w:hAnsi="宋体" w:eastAsia="宋体"/>
                <w:color w:val="000000"/>
                <w:szCs w:val="21"/>
              </w:rPr>
              <w:t>:00-</w:t>
            </w:r>
            <w:r>
              <w:rPr>
                <w:rFonts w:ascii="宋体" w:hAnsi="宋体" w:eastAsia="宋体"/>
                <w:color w:val="000000"/>
                <w:szCs w:val="21"/>
              </w:rPr>
              <w:t>1</w:t>
            </w:r>
            <w:r>
              <w:rPr>
                <w:rFonts w:hint="eastAsia" w:ascii="宋体" w:hAnsi="宋体" w:eastAsia="宋体"/>
                <w:color w:val="000000"/>
                <w:szCs w:val="21"/>
                <w:lang w:val="en-US" w:eastAsia="zh-CN"/>
              </w:rPr>
              <w:t>7</w:t>
            </w:r>
            <w:r>
              <w:rPr>
                <w:rFonts w:hint="eastAsia" w:ascii="宋体" w:hAnsi="宋体" w:eastAsia="宋体"/>
                <w:color w:val="000000"/>
                <w:szCs w:val="21"/>
              </w:rPr>
              <w:t>:</w:t>
            </w:r>
            <w:r>
              <w:rPr>
                <w:rFonts w:hint="eastAsia" w:ascii="宋体" w:hAnsi="宋体" w:eastAsia="宋体"/>
                <w:color w:val="000000"/>
                <w:szCs w:val="21"/>
                <w:lang w:val="en-US" w:eastAsia="zh-CN"/>
              </w:rPr>
              <w:t>0</w:t>
            </w:r>
            <w:r>
              <w:rPr>
                <w:rFonts w:ascii="宋体" w:hAnsi="宋体" w:eastAsia="宋体"/>
                <w:color w:val="000000"/>
                <w:szCs w:val="21"/>
              </w:rPr>
              <w:t>0</w:t>
            </w:r>
          </w:p>
        </w:tc>
        <w:tc>
          <w:tcPr>
            <w:tcW w:w="1567" w:type="pct"/>
            <w:tcBorders>
              <w:top w:val="single" w:color="auto" w:sz="4" w:space="0"/>
              <w:left w:val="single" w:color="auto" w:sz="4" w:space="0"/>
              <w:bottom w:val="single" w:color="auto" w:sz="4" w:space="0"/>
              <w:right w:val="nil"/>
            </w:tcBorders>
            <w:vAlign w:val="center"/>
          </w:tcPr>
          <w:p w14:paraId="78FB6621">
            <w:pPr>
              <w:jc w:val="center"/>
              <w:rPr>
                <w:rFonts w:hint="eastAsia" w:ascii="宋体" w:hAnsi="宋体" w:eastAsia="宋体"/>
                <w:color w:val="000000"/>
                <w:szCs w:val="21"/>
              </w:rPr>
            </w:pPr>
            <w:r>
              <w:rPr>
                <w:rFonts w:hint="eastAsia" w:ascii="宋体" w:hAnsi="宋体" w:eastAsia="宋体"/>
                <w:color w:val="000000"/>
                <w:szCs w:val="21"/>
              </w:rPr>
              <w:t>每个产品开放日的0</w:t>
            </w:r>
            <w:r>
              <w:rPr>
                <w:rFonts w:ascii="宋体" w:hAnsi="宋体" w:eastAsia="宋体"/>
                <w:color w:val="000000"/>
                <w:szCs w:val="21"/>
              </w:rPr>
              <w:t>9</w:t>
            </w:r>
            <w:r>
              <w:rPr>
                <w:rFonts w:hint="eastAsia" w:ascii="宋体" w:hAnsi="宋体" w:eastAsia="宋体"/>
                <w:color w:val="000000"/>
                <w:szCs w:val="21"/>
              </w:rPr>
              <w:t>:00-</w:t>
            </w:r>
            <w:r>
              <w:rPr>
                <w:rFonts w:ascii="宋体" w:hAnsi="宋体" w:eastAsia="宋体"/>
                <w:color w:val="000000"/>
                <w:szCs w:val="21"/>
              </w:rPr>
              <w:t>23</w:t>
            </w:r>
            <w:r>
              <w:rPr>
                <w:rFonts w:hint="eastAsia" w:ascii="宋体" w:hAnsi="宋体" w:eastAsia="宋体"/>
                <w:color w:val="000000"/>
                <w:szCs w:val="21"/>
              </w:rPr>
              <w:t>:</w:t>
            </w:r>
            <w:r>
              <w:rPr>
                <w:rFonts w:ascii="宋体" w:hAnsi="宋体" w:eastAsia="宋体"/>
                <w:color w:val="000000"/>
                <w:szCs w:val="21"/>
              </w:rPr>
              <w:t>30</w:t>
            </w:r>
          </w:p>
        </w:tc>
      </w:tr>
      <w:tr w14:paraId="712A8D0F">
        <w:tblPrEx>
          <w:tblBorders>
            <w:top w:val="thinThickSmallGap" w:color="auto" w:sz="2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267" w:type="pct"/>
            <w:tcBorders>
              <w:top w:val="single" w:color="auto" w:sz="4" w:space="0"/>
              <w:left w:val="nil"/>
              <w:right w:val="single" w:color="auto" w:sz="4" w:space="0"/>
            </w:tcBorders>
            <w:vAlign w:val="center"/>
          </w:tcPr>
          <w:p w14:paraId="39F53826">
            <w:pPr>
              <w:keepNext w:val="0"/>
              <w:keepLines w:val="0"/>
              <w:widowControl/>
              <w:suppressLineNumbers w:val="0"/>
              <w:jc w:val="center"/>
              <w:textAlignment w:val="center"/>
              <w:rPr>
                <w:rFonts w:hint="eastAsia" w:ascii="宋体" w:hAnsi="宋体" w:eastAsia="宋体"/>
                <w:color w:val="000000"/>
                <w:szCs w:val="21"/>
              </w:rPr>
            </w:pPr>
            <w:r>
              <w:rPr>
                <w:rFonts w:hint="eastAsia" w:ascii="宋体" w:hAnsi="宋体" w:eastAsia="宋体"/>
                <w:color w:val="000000"/>
                <w:szCs w:val="21"/>
                <w:lang w:eastAsia="zh-CN"/>
              </w:rPr>
              <w:t>建信理财龙宝现金管理类产品15号</w:t>
            </w:r>
          </w:p>
        </w:tc>
        <w:tc>
          <w:tcPr>
            <w:tcW w:w="838" w:type="pct"/>
            <w:tcBorders>
              <w:top w:val="single" w:color="auto" w:sz="4" w:space="0"/>
              <w:left w:val="single" w:color="auto" w:sz="4" w:space="0"/>
              <w:right w:val="single" w:color="auto" w:sz="4" w:space="0"/>
            </w:tcBorders>
            <w:vAlign w:val="center"/>
          </w:tcPr>
          <w:p w14:paraId="58F4EFC2">
            <w:pPr>
              <w:keepNext w:val="0"/>
              <w:keepLines w:val="0"/>
              <w:widowControl/>
              <w:suppressLineNumbers w:val="0"/>
              <w:jc w:val="center"/>
              <w:textAlignment w:val="center"/>
              <w:rPr>
                <w:rFonts w:hint="eastAsia" w:ascii="宋体" w:hAnsi="宋体" w:eastAsia="宋体"/>
                <w:color w:val="000000"/>
                <w:kern w:val="0"/>
                <w:szCs w:val="21"/>
              </w:rPr>
            </w:pPr>
            <w:r>
              <w:rPr>
                <w:rFonts w:hint="eastAsia" w:ascii="宋体" w:hAnsi="宋体" w:eastAsia="宋体"/>
                <w:color w:val="000000"/>
                <w:kern w:val="0"/>
                <w:szCs w:val="21"/>
              </w:rPr>
              <w:t>Z7000726000721</w:t>
            </w:r>
          </w:p>
        </w:tc>
        <w:tc>
          <w:tcPr>
            <w:tcW w:w="1327" w:type="pct"/>
            <w:tcBorders>
              <w:top w:val="single" w:color="auto" w:sz="4" w:space="0"/>
              <w:left w:val="single" w:color="auto" w:sz="4" w:space="0"/>
              <w:right w:val="single" w:color="auto" w:sz="4" w:space="0"/>
            </w:tcBorders>
            <w:vAlign w:val="center"/>
          </w:tcPr>
          <w:p w14:paraId="352054A4">
            <w:pPr>
              <w:jc w:val="center"/>
              <w:rPr>
                <w:rFonts w:hint="eastAsia" w:ascii="宋体" w:hAnsi="宋体" w:eastAsia="宋体"/>
                <w:color w:val="000000"/>
                <w:szCs w:val="21"/>
              </w:rPr>
            </w:pPr>
            <w:r>
              <w:rPr>
                <w:rFonts w:hint="eastAsia" w:ascii="宋体" w:hAnsi="宋体" w:eastAsia="宋体"/>
                <w:color w:val="000000"/>
                <w:szCs w:val="21"/>
              </w:rPr>
              <w:t>每个产品开放日的0</w:t>
            </w:r>
            <w:r>
              <w:rPr>
                <w:rFonts w:ascii="宋体" w:hAnsi="宋体" w:eastAsia="宋体"/>
                <w:color w:val="000000"/>
                <w:szCs w:val="21"/>
              </w:rPr>
              <w:t>9</w:t>
            </w:r>
            <w:r>
              <w:rPr>
                <w:rFonts w:hint="eastAsia" w:ascii="宋体" w:hAnsi="宋体" w:eastAsia="宋体"/>
                <w:color w:val="000000"/>
                <w:szCs w:val="21"/>
              </w:rPr>
              <w:t>:00-</w:t>
            </w:r>
            <w:r>
              <w:rPr>
                <w:rFonts w:ascii="宋体" w:hAnsi="宋体" w:eastAsia="宋体"/>
                <w:color w:val="000000"/>
                <w:szCs w:val="21"/>
              </w:rPr>
              <w:t>1</w:t>
            </w:r>
            <w:r>
              <w:rPr>
                <w:rFonts w:hint="eastAsia" w:ascii="宋体" w:hAnsi="宋体" w:eastAsia="宋体"/>
                <w:color w:val="000000"/>
                <w:szCs w:val="21"/>
                <w:lang w:val="en-US" w:eastAsia="zh-CN"/>
              </w:rPr>
              <w:t>7</w:t>
            </w:r>
            <w:r>
              <w:rPr>
                <w:rFonts w:hint="eastAsia" w:ascii="宋体" w:hAnsi="宋体" w:eastAsia="宋体"/>
                <w:color w:val="000000"/>
                <w:szCs w:val="21"/>
              </w:rPr>
              <w:t>:</w:t>
            </w:r>
            <w:r>
              <w:rPr>
                <w:rFonts w:hint="eastAsia" w:ascii="宋体" w:hAnsi="宋体" w:eastAsia="宋体"/>
                <w:color w:val="000000"/>
                <w:szCs w:val="21"/>
                <w:lang w:val="en-US" w:eastAsia="zh-CN"/>
              </w:rPr>
              <w:t>0</w:t>
            </w:r>
            <w:r>
              <w:rPr>
                <w:rFonts w:ascii="宋体" w:hAnsi="宋体" w:eastAsia="宋体"/>
                <w:color w:val="000000"/>
                <w:szCs w:val="21"/>
              </w:rPr>
              <w:t>0</w:t>
            </w:r>
          </w:p>
        </w:tc>
        <w:tc>
          <w:tcPr>
            <w:tcW w:w="1567" w:type="pct"/>
            <w:tcBorders>
              <w:top w:val="single" w:color="auto" w:sz="4" w:space="0"/>
              <w:left w:val="single" w:color="auto" w:sz="4" w:space="0"/>
              <w:right w:val="nil"/>
            </w:tcBorders>
            <w:vAlign w:val="center"/>
          </w:tcPr>
          <w:p w14:paraId="36FDCC84">
            <w:pPr>
              <w:jc w:val="center"/>
              <w:rPr>
                <w:rFonts w:hint="eastAsia" w:ascii="宋体" w:hAnsi="宋体" w:eastAsia="宋体"/>
                <w:color w:val="000000"/>
                <w:szCs w:val="21"/>
              </w:rPr>
            </w:pPr>
            <w:r>
              <w:rPr>
                <w:rFonts w:hint="eastAsia" w:ascii="宋体" w:hAnsi="宋体" w:eastAsia="宋体"/>
                <w:color w:val="000000"/>
                <w:szCs w:val="21"/>
              </w:rPr>
              <w:t>每个产品开放日的0</w:t>
            </w:r>
            <w:r>
              <w:rPr>
                <w:rFonts w:ascii="宋体" w:hAnsi="宋体" w:eastAsia="宋体"/>
                <w:color w:val="000000"/>
                <w:szCs w:val="21"/>
              </w:rPr>
              <w:t>9</w:t>
            </w:r>
            <w:r>
              <w:rPr>
                <w:rFonts w:hint="eastAsia" w:ascii="宋体" w:hAnsi="宋体" w:eastAsia="宋体"/>
                <w:color w:val="000000"/>
                <w:szCs w:val="21"/>
              </w:rPr>
              <w:t>:00-</w:t>
            </w:r>
            <w:r>
              <w:rPr>
                <w:rFonts w:ascii="宋体" w:hAnsi="宋体" w:eastAsia="宋体"/>
                <w:color w:val="000000"/>
                <w:szCs w:val="21"/>
              </w:rPr>
              <w:t>23</w:t>
            </w:r>
            <w:r>
              <w:rPr>
                <w:rFonts w:hint="eastAsia" w:ascii="宋体" w:hAnsi="宋体" w:eastAsia="宋体"/>
                <w:color w:val="000000"/>
                <w:szCs w:val="21"/>
              </w:rPr>
              <w:t>:</w:t>
            </w:r>
            <w:r>
              <w:rPr>
                <w:rFonts w:ascii="宋体" w:hAnsi="宋体" w:eastAsia="宋体"/>
                <w:color w:val="000000"/>
                <w:szCs w:val="21"/>
              </w:rPr>
              <w:t>30</w:t>
            </w:r>
          </w:p>
        </w:tc>
      </w:tr>
    </w:tbl>
    <w:p w14:paraId="1A505BE0">
      <w:pPr>
        <w:spacing w:line="560" w:lineRule="exact"/>
        <w:ind w:firstLine="640" w:firstLineChars="200"/>
        <w:rPr>
          <w:rFonts w:hint="eastAsia" w:ascii="彩虹粗仿宋" w:eastAsia="彩虹粗仿宋"/>
          <w:sz w:val="32"/>
          <w:szCs w:val="32"/>
        </w:rPr>
      </w:pPr>
      <w:r>
        <w:rPr>
          <w:rFonts w:hint="eastAsia" w:ascii="彩虹粗仿宋" w:eastAsia="彩虹粗仿宋"/>
          <w:sz w:val="32"/>
          <w:szCs w:val="32"/>
        </w:rPr>
        <w:t>本公告未提及事宜，按原产品说明书和风险揭示书的约定执行。</w:t>
      </w:r>
    </w:p>
    <w:p w14:paraId="21933833">
      <w:pPr>
        <w:spacing w:line="560" w:lineRule="exact"/>
        <w:ind w:firstLine="640" w:firstLineChars="200"/>
        <w:rPr>
          <w:rFonts w:ascii="彩虹粗仿宋" w:eastAsia="彩虹粗仿宋"/>
          <w:sz w:val="32"/>
          <w:szCs w:val="32"/>
        </w:rPr>
      </w:pPr>
      <w:r>
        <w:rPr>
          <w:rFonts w:hint="eastAsia" w:ascii="彩虹粗仿宋" w:eastAsia="彩虹粗仿宋"/>
          <w:sz w:val="32"/>
          <w:szCs w:val="32"/>
        </w:rPr>
        <w:t>建信理财有限责任公司将本着勤勉尽职的原则持续为您提供专业化理财服务。</w:t>
      </w:r>
    </w:p>
    <w:p w14:paraId="0D369310">
      <w:pPr>
        <w:widowControl/>
        <w:snapToGrid w:val="0"/>
        <w:spacing w:line="560" w:lineRule="exact"/>
        <w:ind w:firstLine="640" w:firstLineChars="200"/>
        <w:rPr>
          <w:rFonts w:ascii="彩虹粗仿宋" w:hAnsi="宋体" w:eastAsia="彩虹粗仿宋" w:cs="Arial"/>
          <w:color w:val="000000"/>
          <w:kern w:val="0"/>
          <w:sz w:val="32"/>
          <w:szCs w:val="32"/>
          <w:highlight w:val="yellow"/>
        </w:rPr>
      </w:pPr>
      <w:r>
        <w:rPr>
          <w:rFonts w:hint="eastAsia" w:ascii="彩虹粗仿宋" w:eastAsia="彩虹粗仿宋"/>
          <w:sz w:val="32"/>
          <w:szCs w:val="32"/>
        </w:rPr>
        <w:t>特此公告。</w:t>
      </w:r>
    </w:p>
    <w:p w14:paraId="3F46CEF9">
      <w:pPr>
        <w:widowControl/>
        <w:snapToGrid w:val="0"/>
        <w:spacing w:line="560" w:lineRule="exact"/>
        <w:ind w:firstLine="420"/>
        <w:rPr>
          <w:rFonts w:ascii="彩虹粗仿宋" w:hAnsi="宋体" w:eastAsia="彩虹粗仿宋" w:cs="Arial"/>
          <w:color w:val="000000"/>
          <w:kern w:val="0"/>
          <w:sz w:val="32"/>
          <w:szCs w:val="32"/>
          <w:highlight w:val="yellow"/>
        </w:rPr>
      </w:pPr>
    </w:p>
    <w:p w14:paraId="1BF32B2A">
      <w:pPr>
        <w:widowControl/>
        <w:snapToGrid w:val="0"/>
        <w:spacing w:line="560" w:lineRule="exact"/>
        <w:ind w:firstLine="420"/>
        <w:jc w:val="right"/>
        <w:rPr>
          <w:rFonts w:ascii="彩虹粗仿宋" w:eastAsia="彩虹粗仿宋"/>
          <w:sz w:val="32"/>
          <w:szCs w:val="32"/>
        </w:rPr>
      </w:pPr>
      <w:bookmarkStart w:id="0" w:name="_GoBack"/>
      <w:bookmarkEnd w:id="0"/>
      <w:r>
        <w:rPr>
          <w:rFonts w:hint="eastAsia" w:ascii="彩虹粗仿宋" w:eastAsia="彩虹粗仿宋"/>
          <w:sz w:val="32"/>
          <w:szCs w:val="32"/>
        </w:rPr>
        <w:t>建信理财有限责任公司</w:t>
      </w:r>
    </w:p>
    <w:p w14:paraId="20A0F654">
      <w:pPr>
        <w:widowControl/>
        <w:snapToGrid w:val="0"/>
        <w:spacing w:line="560" w:lineRule="exact"/>
        <w:ind w:right="320" w:firstLine="420"/>
        <w:jc w:val="right"/>
        <w:rPr>
          <w:rFonts w:ascii="彩虹粗仿宋" w:eastAsia="彩虹粗仿宋"/>
        </w:rPr>
      </w:pPr>
      <w:r>
        <w:rPr>
          <w:rFonts w:ascii="彩虹粗仿宋" w:hAnsi="宋体" w:eastAsia="彩虹粗仿宋" w:cs="Arial"/>
          <w:color w:val="000000"/>
          <w:kern w:val="0"/>
          <w:sz w:val="32"/>
          <w:szCs w:val="32"/>
        </w:rPr>
        <w:t>202</w:t>
      </w:r>
      <w:r>
        <w:rPr>
          <w:rFonts w:hint="eastAsia" w:ascii="彩虹粗仿宋" w:hAnsi="宋体" w:eastAsia="彩虹粗仿宋" w:cs="Arial"/>
          <w:color w:val="000000"/>
          <w:kern w:val="0"/>
          <w:sz w:val="32"/>
          <w:szCs w:val="32"/>
          <w:lang w:val="en-US" w:eastAsia="zh-CN"/>
        </w:rPr>
        <w:t>6</w:t>
      </w:r>
      <w:r>
        <w:rPr>
          <w:rFonts w:hint="eastAsia" w:ascii="彩虹粗仿宋" w:hAnsi="宋体" w:eastAsia="彩虹粗仿宋" w:cs="Arial"/>
          <w:color w:val="000000"/>
          <w:kern w:val="0"/>
          <w:sz w:val="32"/>
          <w:szCs w:val="32"/>
        </w:rPr>
        <w:t>年</w:t>
      </w:r>
      <w:r>
        <w:rPr>
          <w:rFonts w:hint="eastAsia" w:ascii="彩虹粗仿宋" w:hAnsi="宋体" w:eastAsia="彩虹粗仿宋" w:cs="Arial"/>
          <w:color w:val="000000"/>
          <w:kern w:val="0"/>
          <w:sz w:val="32"/>
          <w:szCs w:val="32"/>
          <w:lang w:val="en-US" w:eastAsia="zh-CN"/>
        </w:rPr>
        <w:t>5</w:t>
      </w:r>
      <w:r>
        <w:rPr>
          <w:rFonts w:hint="eastAsia" w:ascii="彩虹粗仿宋" w:hAnsi="宋体" w:eastAsia="彩虹粗仿宋" w:cs="Arial"/>
          <w:color w:val="000000"/>
          <w:kern w:val="0"/>
          <w:sz w:val="32"/>
          <w:szCs w:val="32"/>
        </w:rPr>
        <w:t>月</w:t>
      </w:r>
      <w:r>
        <w:rPr>
          <w:rFonts w:hint="eastAsia" w:ascii="彩虹粗仿宋" w:hAnsi="宋体" w:eastAsia="彩虹粗仿宋" w:cs="Arial"/>
          <w:color w:val="000000"/>
          <w:kern w:val="0"/>
          <w:sz w:val="32"/>
          <w:szCs w:val="32"/>
          <w:lang w:val="en-US" w:eastAsia="zh-CN"/>
        </w:rPr>
        <w:t>27</w:t>
      </w:r>
      <w:r>
        <w:rPr>
          <w:rFonts w:hint="eastAsia" w:ascii="彩虹粗仿宋" w:hAnsi="宋体" w:eastAsia="彩虹粗仿宋" w:cs="Arial"/>
          <w:color w:val="000000"/>
          <w:kern w:val="0"/>
          <w:sz w:val="32"/>
          <w:szCs w:val="32"/>
        </w:rPr>
        <w:t>日</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彩虹小标宋">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彩虹粗仿宋">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hkZmQzYzU2MWU4OTg1ZjQ0MjVmZjgxZjk0YTljMmYifQ=="/>
  </w:docVars>
  <w:rsids>
    <w:rsidRoot w:val="007906E0"/>
    <w:rsid w:val="000014EE"/>
    <w:rsid w:val="000043B1"/>
    <w:rsid w:val="00007B3D"/>
    <w:rsid w:val="000104F1"/>
    <w:rsid w:val="00013CD4"/>
    <w:rsid w:val="00015E30"/>
    <w:rsid w:val="000164A7"/>
    <w:rsid w:val="00022083"/>
    <w:rsid w:val="00023184"/>
    <w:rsid w:val="000234FA"/>
    <w:rsid w:val="00030133"/>
    <w:rsid w:val="000319EB"/>
    <w:rsid w:val="000334FA"/>
    <w:rsid w:val="000341FB"/>
    <w:rsid w:val="00035DF3"/>
    <w:rsid w:val="000406BE"/>
    <w:rsid w:val="00042291"/>
    <w:rsid w:val="00043307"/>
    <w:rsid w:val="00044AD3"/>
    <w:rsid w:val="000463ED"/>
    <w:rsid w:val="000478F3"/>
    <w:rsid w:val="00047EE5"/>
    <w:rsid w:val="00047F36"/>
    <w:rsid w:val="00071448"/>
    <w:rsid w:val="00072FF4"/>
    <w:rsid w:val="000742E7"/>
    <w:rsid w:val="000751FB"/>
    <w:rsid w:val="00081E98"/>
    <w:rsid w:val="00082D37"/>
    <w:rsid w:val="0008520A"/>
    <w:rsid w:val="00085EE8"/>
    <w:rsid w:val="00090ABC"/>
    <w:rsid w:val="00091FAD"/>
    <w:rsid w:val="00096C38"/>
    <w:rsid w:val="000A5AD6"/>
    <w:rsid w:val="000A6C8A"/>
    <w:rsid w:val="000A73CD"/>
    <w:rsid w:val="000B2E34"/>
    <w:rsid w:val="000B4931"/>
    <w:rsid w:val="000B6620"/>
    <w:rsid w:val="000B6E29"/>
    <w:rsid w:val="000B766B"/>
    <w:rsid w:val="000C4CFF"/>
    <w:rsid w:val="000C5971"/>
    <w:rsid w:val="000D2CB9"/>
    <w:rsid w:val="000D34C4"/>
    <w:rsid w:val="000D7E72"/>
    <w:rsid w:val="000E01FF"/>
    <w:rsid w:val="000E02A0"/>
    <w:rsid w:val="000E1B32"/>
    <w:rsid w:val="000E3F80"/>
    <w:rsid w:val="000E6829"/>
    <w:rsid w:val="000F0424"/>
    <w:rsid w:val="000F1DAF"/>
    <w:rsid w:val="000F2BA4"/>
    <w:rsid w:val="00100B00"/>
    <w:rsid w:val="00102027"/>
    <w:rsid w:val="00102983"/>
    <w:rsid w:val="0010480F"/>
    <w:rsid w:val="0011072F"/>
    <w:rsid w:val="001108F8"/>
    <w:rsid w:val="00116B57"/>
    <w:rsid w:val="0012199C"/>
    <w:rsid w:val="00121E1B"/>
    <w:rsid w:val="001257FF"/>
    <w:rsid w:val="001270A4"/>
    <w:rsid w:val="00127F79"/>
    <w:rsid w:val="00132133"/>
    <w:rsid w:val="00132B7A"/>
    <w:rsid w:val="00143C42"/>
    <w:rsid w:val="0014472D"/>
    <w:rsid w:val="0014641F"/>
    <w:rsid w:val="001479E9"/>
    <w:rsid w:val="001530FF"/>
    <w:rsid w:val="00161C53"/>
    <w:rsid w:val="00163BDA"/>
    <w:rsid w:val="0016630B"/>
    <w:rsid w:val="00166E3A"/>
    <w:rsid w:val="00167A86"/>
    <w:rsid w:val="001737BC"/>
    <w:rsid w:val="0017385D"/>
    <w:rsid w:val="0018189F"/>
    <w:rsid w:val="0018245C"/>
    <w:rsid w:val="00184A9D"/>
    <w:rsid w:val="00185E09"/>
    <w:rsid w:val="00187794"/>
    <w:rsid w:val="00192745"/>
    <w:rsid w:val="00192E64"/>
    <w:rsid w:val="0019488E"/>
    <w:rsid w:val="00194A7C"/>
    <w:rsid w:val="00197385"/>
    <w:rsid w:val="001A09A8"/>
    <w:rsid w:val="001A31F8"/>
    <w:rsid w:val="001A7182"/>
    <w:rsid w:val="001A7385"/>
    <w:rsid w:val="001B1A01"/>
    <w:rsid w:val="001B284D"/>
    <w:rsid w:val="001B724C"/>
    <w:rsid w:val="001C3524"/>
    <w:rsid w:val="001D0295"/>
    <w:rsid w:val="001D0B16"/>
    <w:rsid w:val="001E2E78"/>
    <w:rsid w:val="001E31B7"/>
    <w:rsid w:val="001E4B8D"/>
    <w:rsid w:val="001E6915"/>
    <w:rsid w:val="001F28FB"/>
    <w:rsid w:val="001F4AF5"/>
    <w:rsid w:val="001F68FA"/>
    <w:rsid w:val="001F6B84"/>
    <w:rsid w:val="001F79F3"/>
    <w:rsid w:val="0020231F"/>
    <w:rsid w:val="00205A7E"/>
    <w:rsid w:val="00212D99"/>
    <w:rsid w:val="002130DF"/>
    <w:rsid w:val="002223FC"/>
    <w:rsid w:val="00222B84"/>
    <w:rsid w:val="0022642B"/>
    <w:rsid w:val="00246712"/>
    <w:rsid w:val="002526E5"/>
    <w:rsid w:val="00253D57"/>
    <w:rsid w:val="00255B58"/>
    <w:rsid w:val="00257048"/>
    <w:rsid w:val="002607D6"/>
    <w:rsid w:val="0026542A"/>
    <w:rsid w:val="002666A5"/>
    <w:rsid w:val="00266F32"/>
    <w:rsid w:val="00273FF3"/>
    <w:rsid w:val="002779AD"/>
    <w:rsid w:val="0028408B"/>
    <w:rsid w:val="00296EEB"/>
    <w:rsid w:val="002A104A"/>
    <w:rsid w:val="002A2F4B"/>
    <w:rsid w:val="002A3EC7"/>
    <w:rsid w:val="002A64D6"/>
    <w:rsid w:val="002B0358"/>
    <w:rsid w:val="002B2905"/>
    <w:rsid w:val="002B365F"/>
    <w:rsid w:val="002B391A"/>
    <w:rsid w:val="002B58A5"/>
    <w:rsid w:val="002C5BF5"/>
    <w:rsid w:val="002C5EF0"/>
    <w:rsid w:val="002C6A6B"/>
    <w:rsid w:val="002C6F27"/>
    <w:rsid w:val="002D22D4"/>
    <w:rsid w:val="002D7017"/>
    <w:rsid w:val="002D790B"/>
    <w:rsid w:val="002E1D92"/>
    <w:rsid w:val="002E32AD"/>
    <w:rsid w:val="002E393E"/>
    <w:rsid w:val="002E7652"/>
    <w:rsid w:val="002F08DE"/>
    <w:rsid w:val="002F0D04"/>
    <w:rsid w:val="002F113B"/>
    <w:rsid w:val="002F4BB8"/>
    <w:rsid w:val="002F6A95"/>
    <w:rsid w:val="0030651D"/>
    <w:rsid w:val="003116EA"/>
    <w:rsid w:val="003231AD"/>
    <w:rsid w:val="003271DB"/>
    <w:rsid w:val="003335E9"/>
    <w:rsid w:val="00334EE3"/>
    <w:rsid w:val="00337428"/>
    <w:rsid w:val="003436F6"/>
    <w:rsid w:val="00350428"/>
    <w:rsid w:val="00354F86"/>
    <w:rsid w:val="003646C4"/>
    <w:rsid w:val="00365CDA"/>
    <w:rsid w:val="00366977"/>
    <w:rsid w:val="003669CB"/>
    <w:rsid w:val="00371164"/>
    <w:rsid w:val="00371347"/>
    <w:rsid w:val="003713D5"/>
    <w:rsid w:val="00371F6E"/>
    <w:rsid w:val="00372894"/>
    <w:rsid w:val="00375E79"/>
    <w:rsid w:val="00381EEA"/>
    <w:rsid w:val="0039145E"/>
    <w:rsid w:val="00392B17"/>
    <w:rsid w:val="00392B31"/>
    <w:rsid w:val="00396762"/>
    <w:rsid w:val="00397553"/>
    <w:rsid w:val="003A0411"/>
    <w:rsid w:val="003A584C"/>
    <w:rsid w:val="003A6EFB"/>
    <w:rsid w:val="003A740B"/>
    <w:rsid w:val="003A75F2"/>
    <w:rsid w:val="003B0770"/>
    <w:rsid w:val="003B6228"/>
    <w:rsid w:val="003C006D"/>
    <w:rsid w:val="003C09B5"/>
    <w:rsid w:val="003C1505"/>
    <w:rsid w:val="003C5A22"/>
    <w:rsid w:val="003C5EAE"/>
    <w:rsid w:val="003C6E67"/>
    <w:rsid w:val="003C7E1B"/>
    <w:rsid w:val="003E032F"/>
    <w:rsid w:val="003E265A"/>
    <w:rsid w:val="003E5EA0"/>
    <w:rsid w:val="003E770A"/>
    <w:rsid w:val="003F5261"/>
    <w:rsid w:val="00402C73"/>
    <w:rsid w:val="00402DBF"/>
    <w:rsid w:val="0041262D"/>
    <w:rsid w:val="00414A09"/>
    <w:rsid w:val="00414D34"/>
    <w:rsid w:val="00416726"/>
    <w:rsid w:val="0041782F"/>
    <w:rsid w:val="00417C12"/>
    <w:rsid w:val="00425BED"/>
    <w:rsid w:val="00426602"/>
    <w:rsid w:val="00430093"/>
    <w:rsid w:val="00431B68"/>
    <w:rsid w:val="00440C99"/>
    <w:rsid w:val="00440F24"/>
    <w:rsid w:val="004412F3"/>
    <w:rsid w:val="00442C6F"/>
    <w:rsid w:val="00442CEF"/>
    <w:rsid w:val="0045350B"/>
    <w:rsid w:val="004541CE"/>
    <w:rsid w:val="00465E99"/>
    <w:rsid w:val="00466D9C"/>
    <w:rsid w:val="004713EF"/>
    <w:rsid w:val="00471497"/>
    <w:rsid w:val="0047298F"/>
    <w:rsid w:val="00473C3D"/>
    <w:rsid w:val="0047408E"/>
    <w:rsid w:val="00477E15"/>
    <w:rsid w:val="00482180"/>
    <w:rsid w:val="0048637A"/>
    <w:rsid w:val="00492EB4"/>
    <w:rsid w:val="00494CD2"/>
    <w:rsid w:val="00496A21"/>
    <w:rsid w:val="00496C76"/>
    <w:rsid w:val="004970D8"/>
    <w:rsid w:val="004A1567"/>
    <w:rsid w:val="004A55F1"/>
    <w:rsid w:val="004B0EDA"/>
    <w:rsid w:val="004B23A2"/>
    <w:rsid w:val="004C0654"/>
    <w:rsid w:val="004C4EBB"/>
    <w:rsid w:val="004C7AA8"/>
    <w:rsid w:val="004D0585"/>
    <w:rsid w:val="004D1932"/>
    <w:rsid w:val="004D1E6B"/>
    <w:rsid w:val="004D23DD"/>
    <w:rsid w:val="004D33BF"/>
    <w:rsid w:val="004D551B"/>
    <w:rsid w:val="004D5D4E"/>
    <w:rsid w:val="004E01C4"/>
    <w:rsid w:val="004F0A56"/>
    <w:rsid w:val="004F1337"/>
    <w:rsid w:val="004F27DF"/>
    <w:rsid w:val="004F7489"/>
    <w:rsid w:val="0050713F"/>
    <w:rsid w:val="00510945"/>
    <w:rsid w:val="00517121"/>
    <w:rsid w:val="0051755B"/>
    <w:rsid w:val="0052289E"/>
    <w:rsid w:val="0053185A"/>
    <w:rsid w:val="005333F0"/>
    <w:rsid w:val="00536C9B"/>
    <w:rsid w:val="00537617"/>
    <w:rsid w:val="00543707"/>
    <w:rsid w:val="00544EA9"/>
    <w:rsid w:val="00545075"/>
    <w:rsid w:val="00551AFA"/>
    <w:rsid w:val="00552A4F"/>
    <w:rsid w:val="00553203"/>
    <w:rsid w:val="00554B5A"/>
    <w:rsid w:val="00563414"/>
    <w:rsid w:val="005641B3"/>
    <w:rsid w:val="00564EE5"/>
    <w:rsid w:val="0056500E"/>
    <w:rsid w:val="00565C49"/>
    <w:rsid w:val="00566438"/>
    <w:rsid w:val="00570959"/>
    <w:rsid w:val="005720EC"/>
    <w:rsid w:val="005754C3"/>
    <w:rsid w:val="00575815"/>
    <w:rsid w:val="00576304"/>
    <w:rsid w:val="00576EA1"/>
    <w:rsid w:val="005773D1"/>
    <w:rsid w:val="00584B5F"/>
    <w:rsid w:val="005856B2"/>
    <w:rsid w:val="005A01DA"/>
    <w:rsid w:val="005B212D"/>
    <w:rsid w:val="005B2B7B"/>
    <w:rsid w:val="005B33C4"/>
    <w:rsid w:val="005B55E4"/>
    <w:rsid w:val="005B560B"/>
    <w:rsid w:val="005B568D"/>
    <w:rsid w:val="005B6E7C"/>
    <w:rsid w:val="005C1FE4"/>
    <w:rsid w:val="005C2910"/>
    <w:rsid w:val="005C6EF0"/>
    <w:rsid w:val="005C79C3"/>
    <w:rsid w:val="005E1830"/>
    <w:rsid w:val="005E3078"/>
    <w:rsid w:val="005E38FA"/>
    <w:rsid w:val="005E3A1D"/>
    <w:rsid w:val="005E5C98"/>
    <w:rsid w:val="005F2B41"/>
    <w:rsid w:val="005F2FE8"/>
    <w:rsid w:val="005F41CA"/>
    <w:rsid w:val="005F5F6C"/>
    <w:rsid w:val="0060237E"/>
    <w:rsid w:val="006023B6"/>
    <w:rsid w:val="00602803"/>
    <w:rsid w:val="00602DDA"/>
    <w:rsid w:val="00603E66"/>
    <w:rsid w:val="0061354C"/>
    <w:rsid w:val="006141F9"/>
    <w:rsid w:val="006152BF"/>
    <w:rsid w:val="00615664"/>
    <w:rsid w:val="00616286"/>
    <w:rsid w:val="00616D2C"/>
    <w:rsid w:val="00617407"/>
    <w:rsid w:val="0062164A"/>
    <w:rsid w:val="00624A02"/>
    <w:rsid w:val="00624A47"/>
    <w:rsid w:val="00626C50"/>
    <w:rsid w:val="00626CD2"/>
    <w:rsid w:val="00626DF9"/>
    <w:rsid w:val="00635833"/>
    <w:rsid w:val="00635A56"/>
    <w:rsid w:val="006504D5"/>
    <w:rsid w:val="006646E4"/>
    <w:rsid w:val="00664DB1"/>
    <w:rsid w:val="00667091"/>
    <w:rsid w:val="006701E7"/>
    <w:rsid w:val="00670FE7"/>
    <w:rsid w:val="006716F5"/>
    <w:rsid w:val="006719DA"/>
    <w:rsid w:val="0067785E"/>
    <w:rsid w:val="00677875"/>
    <w:rsid w:val="006806A9"/>
    <w:rsid w:val="00680B27"/>
    <w:rsid w:val="00681546"/>
    <w:rsid w:val="006833E1"/>
    <w:rsid w:val="006856F0"/>
    <w:rsid w:val="006877D5"/>
    <w:rsid w:val="00691F99"/>
    <w:rsid w:val="0069438C"/>
    <w:rsid w:val="00696DE6"/>
    <w:rsid w:val="00697E99"/>
    <w:rsid w:val="006A33FE"/>
    <w:rsid w:val="006A358B"/>
    <w:rsid w:val="006A4178"/>
    <w:rsid w:val="006A581F"/>
    <w:rsid w:val="006A79E8"/>
    <w:rsid w:val="006B0176"/>
    <w:rsid w:val="006B0648"/>
    <w:rsid w:val="006B3BB0"/>
    <w:rsid w:val="006B53FA"/>
    <w:rsid w:val="006B694A"/>
    <w:rsid w:val="006C20E2"/>
    <w:rsid w:val="006C3980"/>
    <w:rsid w:val="006D4F51"/>
    <w:rsid w:val="006D5EBA"/>
    <w:rsid w:val="006F0D87"/>
    <w:rsid w:val="006F576E"/>
    <w:rsid w:val="006F5847"/>
    <w:rsid w:val="00701C9A"/>
    <w:rsid w:val="00702E91"/>
    <w:rsid w:val="00703E7A"/>
    <w:rsid w:val="00704B63"/>
    <w:rsid w:val="00706308"/>
    <w:rsid w:val="00706382"/>
    <w:rsid w:val="00706762"/>
    <w:rsid w:val="007130D3"/>
    <w:rsid w:val="00714843"/>
    <w:rsid w:val="00714FBB"/>
    <w:rsid w:val="00720E5B"/>
    <w:rsid w:val="00721014"/>
    <w:rsid w:val="007226E1"/>
    <w:rsid w:val="00726283"/>
    <w:rsid w:val="00734927"/>
    <w:rsid w:val="00740189"/>
    <w:rsid w:val="0074415C"/>
    <w:rsid w:val="00766015"/>
    <w:rsid w:val="00766ADE"/>
    <w:rsid w:val="00767FC5"/>
    <w:rsid w:val="00775CA1"/>
    <w:rsid w:val="00775E3A"/>
    <w:rsid w:val="0077648C"/>
    <w:rsid w:val="00782618"/>
    <w:rsid w:val="00783D55"/>
    <w:rsid w:val="00786229"/>
    <w:rsid w:val="007903E4"/>
    <w:rsid w:val="007906E0"/>
    <w:rsid w:val="00790A0C"/>
    <w:rsid w:val="00791545"/>
    <w:rsid w:val="007A0E70"/>
    <w:rsid w:val="007A255B"/>
    <w:rsid w:val="007A6406"/>
    <w:rsid w:val="007B24EC"/>
    <w:rsid w:val="007B3F1A"/>
    <w:rsid w:val="007B6436"/>
    <w:rsid w:val="007B6F15"/>
    <w:rsid w:val="007C10E4"/>
    <w:rsid w:val="007C3091"/>
    <w:rsid w:val="007C4168"/>
    <w:rsid w:val="007C48A1"/>
    <w:rsid w:val="007C63B4"/>
    <w:rsid w:val="007C6F8F"/>
    <w:rsid w:val="007C70ED"/>
    <w:rsid w:val="007C7298"/>
    <w:rsid w:val="007D5A47"/>
    <w:rsid w:val="007F1CB3"/>
    <w:rsid w:val="007F213F"/>
    <w:rsid w:val="007F3400"/>
    <w:rsid w:val="007F37AD"/>
    <w:rsid w:val="007F3D20"/>
    <w:rsid w:val="007F6917"/>
    <w:rsid w:val="00800192"/>
    <w:rsid w:val="00803F1E"/>
    <w:rsid w:val="0080723A"/>
    <w:rsid w:val="00817AF3"/>
    <w:rsid w:val="00817B70"/>
    <w:rsid w:val="00820686"/>
    <w:rsid w:val="00821FE2"/>
    <w:rsid w:val="008225C9"/>
    <w:rsid w:val="008248BE"/>
    <w:rsid w:val="00824D4A"/>
    <w:rsid w:val="0082643A"/>
    <w:rsid w:val="00832FDC"/>
    <w:rsid w:val="00834A42"/>
    <w:rsid w:val="00834B7F"/>
    <w:rsid w:val="00843133"/>
    <w:rsid w:val="008438F3"/>
    <w:rsid w:val="00843958"/>
    <w:rsid w:val="008461F8"/>
    <w:rsid w:val="00850F35"/>
    <w:rsid w:val="0085278A"/>
    <w:rsid w:val="00857B8B"/>
    <w:rsid w:val="00867881"/>
    <w:rsid w:val="0088306E"/>
    <w:rsid w:val="00883218"/>
    <w:rsid w:val="00890B47"/>
    <w:rsid w:val="00891997"/>
    <w:rsid w:val="00891F18"/>
    <w:rsid w:val="00893870"/>
    <w:rsid w:val="00894DD4"/>
    <w:rsid w:val="00897C83"/>
    <w:rsid w:val="008A326E"/>
    <w:rsid w:val="008A56E7"/>
    <w:rsid w:val="008B6921"/>
    <w:rsid w:val="008C155F"/>
    <w:rsid w:val="008C170C"/>
    <w:rsid w:val="008C205F"/>
    <w:rsid w:val="008D1938"/>
    <w:rsid w:val="008D1C26"/>
    <w:rsid w:val="008D2042"/>
    <w:rsid w:val="008D5865"/>
    <w:rsid w:val="008D766A"/>
    <w:rsid w:val="008D7E75"/>
    <w:rsid w:val="008E19C7"/>
    <w:rsid w:val="008E2340"/>
    <w:rsid w:val="008F2F9D"/>
    <w:rsid w:val="008F51DC"/>
    <w:rsid w:val="008F7555"/>
    <w:rsid w:val="00902F5A"/>
    <w:rsid w:val="00910009"/>
    <w:rsid w:val="0092196E"/>
    <w:rsid w:val="00927C53"/>
    <w:rsid w:val="00930D20"/>
    <w:rsid w:val="009361A4"/>
    <w:rsid w:val="00936F6A"/>
    <w:rsid w:val="009376F5"/>
    <w:rsid w:val="00940306"/>
    <w:rsid w:val="0095307C"/>
    <w:rsid w:val="009559D8"/>
    <w:rsid w:val="00960BE4"/>
    <w:rsid w:val="00961631"/>
    <w:rsid w:val="00965151"/>
    <w:rsid w:val="009653EE"/>
    <w:rsid w:val="00971BBE"/>
    <w:rsid w:val="009728FC"/>
    <w:rsid w:val="009804A1"/>
    <w:rsid w:val="00980C11"/>
    <w:rsid w:val="00982489"/>
    <w:rsid w:val="00990A69"/>
    <w:rsid w:val="0099123D"/>
    <w:rsid w:val="00993D06"/>
    <w:rsid w:val="00995A63"/>
    <w:rsid w:val="009A47E6"/>
    <w:rsid w:val="009A6FD4"/>
    <w:rsid w:val="009A7D4D"/>
    <w:rsid w:val="009B1120"/>
    <w:rsid w:val="009B2502"/>
    <w:rsid w:val="009B6EA3"/>
    <w:rsid w:val="009C3702"/>
    <w:rsid w:val="009C7FE5"/>
    <w:rsid w:val="009D09F1"/>
    <w:rsid w:val="009D2ADF"/>
    <w:rsid w:val="009D41DE"/>
    <w:rsid w:val="009D4DD6"/>
    <w:rsid w:val="009D4F7D"/>
    <w:rsid w:val="009E174B"/>
    <w:rsid w:val="009E7475"/>
    <w:rsid w:val="009E7E02"/>
    <w:rsid w:val="009F152A"/>
    <w:rsid w:val="009F589F"/>
    <w:rsid w:val="00A011B6"/>
    <w:rsid w:val="00A0345A"/>
    <w:rsid w:val="00A05C65"/>
    <w:rsid w:val="00A06CB1"/>
    <w:rsid w:val="00A10F21"/>
    <w:rsid w:val="00A1188F"/>
    <w:rsid w:val="00A1289D"/>
    <w:rsid w:val="00A16353"/>
    <w:rsid w:val="00A21CF0"/>
    <w:rsid w:val="00A2393E"/>
    <w:rsid w:val="00A31318"/>
    <w:rsid w:val="00A351D1"/>
    <w:rsid w:val="00A359CE"/>
    <w:rsid w:val="00A41262"/>
    <w:rsid w:val="00A4235D"/>
    <w:rsid w:val="00A427A8"/>
    <w:rsid w:val="00A429E5"/>
    <w:rsid w:val="00A44FD7"/>
    <w:rsid w:val="00A530DC"/>
    <w:rsid w:val="00A562CC"/>
    <w:rsid w:val="00A563F3"/>
    <w:rsid w:val="00A57727"/>
    <w:rsid w:val="00A60516"/>
    <w:rsid w:val="00A62AB7"/>
    <w:rsid w:val="00A62CC3"/>
    <w:rsid w:val="00A64904"/>
    <w:rsid w:val="00A659CD"/>
    <w:rsid w:val="00A6636E"/>
    <w:rsid w:val="00A72AE0"/>
    <w:rsid w:val="00A73EFF"/>
    <w:rsid w:val="00A7750F"/>
    <w:rsid w:val="00A8188F"/>
    <w:rsid w:val="00A82D34"/>
    <w:rsid w:val="00A82D72"/>
    <w:rsid w:val="00A83542"/>
    <w:rsid w:val="00A85998"/>
    <w:rsid w:val="00A90F71"/>
    <w:rsid w:val="00A94400"/>
    <w:rsid w:val="00A95F88"/>
    <w:rsid w:val="00AA0AD2"/>
    <w:rsid w:val="00AA0DCC"/>
    <w:rsid w:val="00AA3D9F"/>
    <w:rsid w:val="00AC2F4C"/>
    <w:rsid w:val="00AC3224"/>
    <w:rsid w:val="00AC7613"/>
    <w:rsid w:val="00AD0351"/>
    <w:rsid w:val="00AD2945"/>
    <w:rsid w:val="00AD5411"/>
    <w:rsid w:val="00AD6E07"/>
    <w:rsid w:val="00AE6B9E"/>
    <w:rsid w:val="00AF14A4"/>
    <w:rsid w:val="00AF1AF5"/>
    <w:rsid w:val="00AF5C99"/>
    <w:rsid w:val="00AF644D"/>
    <w:rsid w:val="00AF6F5F"/>
    <w:rsid w:val="00B023BC"/>
    <w:rsid w:val="00B0288D"/>
    <w:rsid w:val="00B03E72"/>
    <w:rsid w:val="00B048E2"/>
    <w:rsid w:val="00B10321"/>
    <w:rsid w:val="00B10327"/>
    <w:rsid w:val="00B1053A"/>
    <w:rsid w:val="00B132AF"/>
    <w:rsid w:val="00B1360F"/>
    <w:rsid w:val="00B13EA1"/>
    <w:rsid w:val="00B21552"/>
    <w:rsid w:val="00B22431"/>
    <w:rsid w:val="00B237FA"/>
    <w:rsid w:val="00B24651"/>
    <w:rsid w:val="00B35184"/>
    <w:rsid w:val="00B36516"/>
    <w:rsid w:val="00B5350C"/>
    <w:rsid w:val="00B56420"/>
    <w:rsid w:val="00B60183"/>
    <w:rsid w:val="00B60725"/>
    <w:rsid w:val="00B6195D"/>
    <w:rsid w:val="00B61FE6"/>
    <w:rsid w:val="00B62490"/>
    <w:rsid w:val="00B643D6"/>
    <w:rsid w:val="00B67FD1"/>
    <w:rsid w:val="00B71E2D"/>
    <w:rsid w:val="00B74629"/>
    <w:rsid w:val="00B757BF"/>
    <w:rsid w:val="00B80789"/>
    <w:rsid w:val="00B81A4B"/>
    <w:rsid w:val="00B841B8"/>
    <w:rsid w:val="00B853C6"/>
    <w:rsid w:val="00B92B34"/>
    <w:rsid w:val="00B942D0"/>
    <w:rsid w:val="00B96A9B"/>
    <w:rsid w:val="00BA71E3"/>
    <w:rsid w:val="00BC3D25"/>
    <w:rsid w:val="00BC4F5F"/>
    <w:rsid w:val="00BC6974"/>
    <w:rsid w:val="00BD4255"/>
    <w:rsid w:val="00BD51BE"/>
    <w:rsid w:val="00BE331A"/>
    <w:rsid w:val="00BE411E"/>
    <w:rsid w:val="00BF374E"/>
    <w:rsid w:val="00C10A9B"/>
    <w:rsid w:val="00C1659B"/>
    <w:rsid w:val="00C30BD6"/>
    <w:rsid w:val="00C33581"/>
    <w:rsid w:val="00C41EE3"/>
    <w:rsid w:val="00C45CB8"/>
    <w:rsid w:val="00C52163"/>
    <w:rsid w:val="00C52A12"/>
    <w:rsid w:val="00C53FB3"/>
    <w:rsid w:val="00C5492D"/>
    <w:rsid w:val="00C549AB"/>
    <w:rsid w:val="00C54A56"/>
    <w:rsid w:val="00C553CF"/>
    <w:rsid w:val="00C566BF"/>
    <w:rsid w:val="00C60D25"/>
    <w:rsid w:val="00C63757"/>
    <w:rsid w:val="00C63C9D"/>
    <w:rsid w:val="00C64C6B"/>
    <w:rsid w:val="00C712A0"/>
    <w:rsid w:val="00C72012"/>
    <w:rsid w:val="00C72439"/>
    <w:rsid w:val="00C77376"/>
    <w:rsid w:val="00C81CE2"/>
    <w:rsid w:val="00C834CD"/>
    <w:rsid w:val="00C869CA"/>
    <w:rsid w:val="00C944A6"/>
    <w:rsid w:val="00C95393"/>
    <w:rsid w:val="00CA00D2"/>
    <w:rsid w:val="00CA1B98"/>
    <w:rsid w:val="00CA42B9"/>
    <w:rsid w:val="00CA65E6"/>
    <w:rsid w:val="00CA7A96"/>
    <w:rsid w:val="00CB060F"/>
    <w:rsid w:val="00CB3FFA"/>
    <w:rsid w:val="00CB4788"/>
    <w:rsid w:val="00CB613F"/>
    <w:rsid w:val="00CB7B98"/>
    <w:rsid w:val="00CC40E4"/>
    <w:rsid w:val="00CC444E"/>
    <w:rsid w:val="00CC451E"/>
    <w:rsid w:val="00CC46E8"/>
    <w:rsid w:val="00CC4A37"/>
    <w:rsid w:val="00CC607F"/>
    <w:rsid w:val="00CD15D1"/>
    <w:rsid w:val="00CD38DC"/>
    <w:rsid w:val="00CD3933"/>
    <w:rsid w:val="00CE25EF"/>
    <w:rsid w:val="00CE5ED7"/>
    <w:rsid w:val="00CE608F"/>
    <w:rsid w:val="00CE662B"/>
    <w:rsid w:val="00CF1C05"/>
    <w:rsid w:val="00CF25DB"/>
    <w:rsid w:val="00CF381C"/>
    <w:rsid w:val="00CF4573"/>
    <w:rsid w:val="00D00C63"/>
    <w:rsid w:val="00D03573"/>
    <w:rsid w:val="00D0666D"/>
    <w:rsid w:val="00D07A60"/>
    <w:rsid w:val="00D148CE"/>
    <w:rsid w:val="00D21606"/>
    <w:rsid w:val="00D25C5B"/>
    <w:rsid w:val="00D40146"/>
    <w:rsid w:val="00D404BB"/>
    <w:rsid w:val="00D4058A"/>
    <w:rsid w:val="00D4328B"/>
    <w:rsid w:val="00D43749"/>
    <w:rsid w:val="00D43C7B"/>
    <w:rsid w:val="00D470B2"/>
    <w:rsid w:val="00D55E5C"/>
    <w:rsid w:val="00D5642B"/>
    <w:rsid w:val="00D5776F"/>
    <w:rsid w:val="00D6206D"/>
    <w:rsid w:val="00D6353A"/>
    <w:rsid w:val="00D63663"/>
    <w:rsid w:val="00D64333"/>
    <w:rsid w:val="00D702D6"/>
    <w:rsid w:val="00D711C6"/>
    <w:rsid w:val="00D72C7E"/>
    <w:rsid w:val="00D77E18"/>
    <w:rsid w:val="00D85345"/>
    <w:rsid w:val="00D91E09"/>
    <w:rsid w:val="00DA1DBF"/>
    <w:rsid w:val="00DA4341"/>
    <w:rsid w:val="00DB1E20"/>
    <w:rsid w:val="00DB4495"/>
    <w:rsid w:val="00DB5B96"/>
    <w:rsid w:val="00DB5E99"/>
    <w:rsid w:val="00DC35DE"/>
    <w:rsid w:val="00DC4EA0"/>
    <w:rsid w:val="00DC664B"/>
    <w:rsid w:val="00DC6D7C"/>
    <w:rsid w:val="00DD1D8A"/>
    <w:rsid w:val="00DD5420"/>
    <w:rsid w:val="00DD72A0"/>
    <w:rsid w:val="00DE073B"/>
    <w:rsid w:val="00DE26FB"/>
    <w:rsid w:val="00DE5E77"/>
    <w:rsid w:val="00DF0670"/>
    <w:rsid w:val="00E037A2"/>
    <w:rsid w:val="00E04E8B"/>
    <w:rsid w:val="00E1361F"/>
    <w:rsid w:val="00E13EAA"/>
    <w:rsid w:val="00E171D5"/>
    <w:rsid w:val="00E205FA"/>
    <w:rsid w:val="00E241B3"/>
    <w:rsid w:val="00E26DE5"/>
    <w:rsid w:val="00E26F71"/>
    <w:rsid w:val="00E27192"/>
    <w:rsid w:val="00E341AE"/>
    <w:rsid w:val="00E35500"/>
    <w:rsid w:val="00E368E4"/>
    <w:rsid w:val="00E3690F"/>
    <w:rsid w:val="00E45C0F"/>
    <w:rsid w:val="00E54F42"/>
    <w:rsid w:val="00E56419"/>
    <w:rsid w:val="00E56C23"/>
    <w:rsid w:val="00E62868"/>
    <w:rsid w:val="00E73D86"/>
    <w:rsid w:val="00E74B32"/>
    <w:rsid w:val="00E812BE"/>
    <w:rsid w:val="00E8136E"/>
    <w:rsid w:val="00E82797"/>
    <w:rsid w:val="00E91313"/>
    <w:rsid w:val="00E93C3B"/>
    <w:rsid w:val="00E93D92"/>
    <w:rsid w:val="00E95B38"/>
    <w:rsid w:val="00EA0311"/>
    <w:rsid w:val="00EA2537"/>
    <w:rsid w:val="00EA2C25"/>
    <w:rsid w:val="00EB035E"/>
    <w:rsid w:val="00EB1DCC"/>
    <w:rsid w:val="00EB628A"/>
    <w:rsid w:val="00EB7813"/>
    <w:rsid w:val="00EC04B9"/>
    <w:rsid w:val="00EC05FE"/>
    <w:rsid w:val="00EC127B"/>
    <w:rsid w:val="00EC17F7"/>
    <w:rsid w:val="00EC50E1"/>
    <w:rsid w:val="00EC55AF"/>
    <w:rsid w:val="00ED24AD"/>
    <w:rsid w:val="00ED45A7"/>
    <w:rsid w:val="00ED5501"/>
    <w:rsid w:val="00ED6F29"/>
    <w:rsid w:val="00EE084C"/>
    <w:rsid w:val="00EF2504"/>
    <w:rsid w:val="00EF593A"/>
    <w:rsid w:val="00EF75FF"/>
    <w:rsid w:val="00F024BF"/>
    <w:rsid w:val="00F1182F"/>
    <w:rsid w:val="00F1224D"/>
    <w:rsid w:val="00F14C67"/>
    <w:rsid w:val="00F1532A"/>
    <w:rsid w:val="00F20713"/>
    <w:rsid w:val="00F24BC3"/>
    <w:rsid w:val="00F3085A"/>
    <w:rsid w:val="00F43994"/>
    <w:rsid w:val="00F4549A"/>
    <w:rsid w:val="00F51943"/>
    <w:rsid w:val="00F52C25"/>
    <w:rsid w:val="00F5534F"/>
    <w:rsid w:val="00F553A3"/>
    <w:rsid w:val="00F619B5"/>
    <w:rsid w:val="00F61D2B"/>
    <w:rsid w:val="00F67612"/>
    <w:rsid w:val="00F7088D"/>
    <w:rsid w:val="00F71483"/>
    <w:rsid w:val="00F72E47"/>
    <w:rsid w:val="00F81BC1"/>
    <w:rsid w:val="00F83645"/>
    <w:rsid w:val="00F839BD"/>
    <w:rsid w:val="00F87EE5"/>
    <w:rsid w:val="00F93E32"/>
    <w:rsid w:val="00FA4990"/>
    <w:rsid w:val="00FA49CE"/>
    <w:rsid w:val="00FA6FB4"/>
    <w:rsid w:val="00FA77B4"/>
    <w:rsid w:val="00FB0FCF"/>
    <w:rsid w:val="00FB7D35"/>
    <w:rsid w:val="00FC175A"/>
    <w:rsid w:val="00FC43B3"/>
    <w:rsid w:val="00FC44B5"/>
    <w:rsid w:val="00FD1EE7"/>
    <w:rsid w:val="00FD3651"/>
    <w:rsid w:val="00FD4F04"/>
    <w:rsid w:val="00FE0C57"/>
    <w:rsid w:val="00FE14A4"/>
    <w:rsid w:val="00FE1CD6"/>
    <w:rsid w:val="00FE2886"/>
    <w:rsid w:val="00FE2B75"/>
    <w:rsid w:val="00FE6CFE"/>
    <w:rsid w:val="08E6008C"/>
    <w:rsid w:val="0B536512"/>
    <w:rsid w:val="1A772B99"/>
    <w:rsid w:val="1DB44B15"/>
    <w:rsid w:val="1E7F07B9"/>
    <w:rsid w:val="273B4F7C"/>
    <w:rsid w:val="284134BD"/>
    <w:rsid w:val="2E170FF3"/>
    <w:rsid w:val="31DF46CF"/>
    <w:rsid w:val="342B443C"/>
    <w:rsid w:val="3635546B"/>
    <w:rsid w:val="367D2783"/>
    <w:rsid w:val="54674BA1"/>
    <w:rsid w:val="627555E9"/>
    <w:rsid w:val="64176F3D"/>
    <w:rsid w:val="6B285BDD"/>
    <w:rsid w:val="6EB347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5"/>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unhideWhenUsed/>
    <w:qFormat/>
    <w:uiPriority w:val="99"/>
    <w:pPr>
      <w:jc w:val="left"/>
    </w:pPr>
  </w:style>
  <w:style w:type="paragraph" w:styleId="4">
    <w:name w:val="Balloon Text"/>
    <w:basedOn w:val="1"/>
    <w:link w:val="19"/>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annotation subject"/>
    <w:basedOn w:val="3"/>
    <w:next w:val="3"/>
    <w:link w:val="18"/>
    <w:semiHidden/>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semiHidden/>
    <w:unhideWhenUsed/>
    <w:qFormat/>
    <w:uiPriority w:val="99"/>
    <w:rPr>
      <w:sz w:val="21"/>
      <w:szCs w:val="21"/>
    </w:rPr>
  </w:style>
  <w:style w:type="character" w:customStyle="1" w:styleId="13">
    <w:name w:val="页眉 字符"/>
    <w:basedOn w:val="11"/>
    <w:link w:val="6"/>
    <w:qFormat/>
    <w:uiPriority w:val="99"/>
    <w:rPr>
      <w:sz w:val="18"/>
      <w:szCs w:val="18"/>
    </w:rPr>
  </w:style>
  <w:style w:type="character" w:customStyle="1" w:styleId="14">
    <w:name w:val="页脚 字符"/>
    <w:basedOn w:val="11"/>
    <w:link w:val="5"/>
    <w:qFormat/>
    <w:uiPriority w:val="99"/>
    <w:rPr>
      <w:sz w:val="18"/>
      <w:szCs w:val="18"/>
    </w:rPr>
  </w:style>
  <w:style w:type="character" w:customStyle="1" w:styleId="15">
    <w:name w:val="标题 2 字符"/>
    <w:basedOn w:val="11"/>
    <w:link w:val="2"/>
    <w:qFormat/>
    <w:uiPriority w:val="9"/>
    <w:rPr>
      <w:rFonts w:ascii="宋体" w:hAnsi="宋体" w:eastAsia="宋体" w:cs="宋体"/>
      <w:b/>
      <w:bCs/>
      <w:kern w:val="0"/>
      <w:sz w:val="36"/>
      <w:szCs w:val="36"/>
    </w:rPr>
  </w:style>
  <w:style w:type="paragraph" w:styleId="16">
    <w:name w:val="List Paragraph"/>
    <w:basedOn w:val="1"/>
    <w:qFormat/>
    <w:uiPriority w:val="34"/>
    <w:pPr>
      <w:ind w:firstLine="420" w:firstLineChars="200"/>
    </w:pPr>
  </w:style>
  <w:style w:type="character" w:customStyle="1" w:styleId="17">
    <w:name w:val="批注文字 字符"/>
    <w:basedOn w:val="11"/>
    <w:link w:val="3"/>
    <w:qFormat/>
    <w:uiPriority w:val="99"/>
  </w:style>
  <w:style w:type="character" w:customStyle="1" w:styleId="18">
    <w:name w:val="批注主题 字符"/>
    <w:basedOn w:val="17"/>
    <w:link w:val="8"/>
    <w:semiHidden/>
    <w:qFormat/>
    <w:uiPriority w:val="99"/>
    <w:rPr>
      <w:b/>
      <w:bCs/>
    </w:rPr>
  </w:style>
  <w:style w:type="character" w:customStyle="1" w:styleId="19">
    <w:name w:val="批注框文本 字符"/>
    <w:basedOn w:val="11"/>
    <w:link w:val="4"/>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352E33-B877-4656-998E-5CC2C157FAC0}">
  <ds:schemaRefs/>
</ds:datastoreItem>
</file>

<file path=docProps/app.xml><?xml version="1.0" encoding="utf-8"?>
<Properties xmlns="http://schemas.openxmlformats.org/officeDocument/2006/extended-properties" xmlns:vt="http://schemas.openxmlformats.org/officeDocument/2006/docPropsVTypes">
  <Template>Normal</Template>
  <Pages>1</Pages>
  <Words>48</Words>
  <Characters>276</Characters>
  <Lines>2</Lines>
  <Paragraphs>1</Paragraphs>
  <TotalTime>0</TotalTime>
  <ScaleCrop>false</ScaleCrop>
  <LinksUpToDate>false</LinksUpToDate>
  <CharactersWithSpaces>323</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2022-12-20T01:39:00Z</dcterms:created>
  <dc:creator>张佩</dc:creator>
  <cp:lastModifiedBy>jxlc</cp:lastModifiedBy>
  <cp:lastPrinted>2022-09-19T02:47:00Z</cp:lastPrinted>
  <dcterms:modified xsi:type="dcterms:W3CDTF">2026-05-25T08:58:46Z</dcterms:modified>
  <cp:revision>107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DB69A7921C694E3FBB3F3455421F9651_13</vt:lpwstr>
  </property>
</Properties>
</file>