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9D475">
      <w:pPr>
        <w:pStyle w:val="8"/>
        <w:snapToGrid w:val="0"/>
        <w:spacing w:line="460" w:lineRule="atLeast"/>
        <w:jc w:val="center"/>
        <w:rPr>
          <w:rFonts w:hint="eastAsia" w:ascii="宋体" w:hAnsi="宋体" w:eastAsia="宋体" w:cs="Arial"/>
          <w:b/>
          <w:color w:val="000000"/>
          <w:kern w:val="0"/>
          <w:szCs w:val="21"/>
          <w:highlight w:val="none"/>
          <w:lang w:val="en-US" w:eastAsia="zh-CN"/>
        </w:rPr>
      </w:pPr>
      <w:r>
        <w:rPr>
          <w:rFonts w:hint="eastAsia" w:cs="Arial"/>
          <w:b/>
          <w:color w:val="000000"/>
          <w:kern w:val="0"/>
          <w:szCs w:val="21"/>
          <w:highlight w:val="none"/>
          <w:lang w:val="en-US" w:eastAsia="zh-CN"/>
        </w:rPr>
        <w:t>关于建信理财部分产品费率优惠的公告</w:t>
      </w:r>
    </w:p>
    <w:p w14:paraId="6417F6D0">
      <w:pPr>
        <w:pStyle w:val="8"/>
        <w:snapToGrid w:val="0"/>
        <w:spacing w:line="460" w:lineRule="atLeast"/>
        <w:rPr>
          <w:rFonts w:cs="Arial"/>
          <w:color w:val="666666"/>
          <w:sz w:val="21"/>
          <w:szCs w:val="21"/>
          <w:highlight w:val="none"/>
        </w:rPr>
      </w:pPr>
      <w:r>
        <w:rPr>
          <w:rFonts w:hint="eastAsia" w:cs="Arial"/>
          <w:color w:val="000000"/>
          <w:sz w:val="21"/>
          <w:szCs w:val="21"/>
          <w:highlight w:val="none"/>
        </w:rPr>
        <w:t>尊敬的客户：</w:t>
      </w:r>
    </w:p>
    <w:p w14:paraId="4BE5639E">
      <w:pPr>
        <w:pStyle w:val="8"/>
        <w:snapToGrid w:val="0"/>
        <w:spacing w:line="460" w:lineRule="atLeast"/>
        <w:ind w:firstLine="420"/>
        <w:rPr>
          <w:rFonts w:cs="Arial"/>
          <w:color w:val="000000"/>
          <w:sz w:val="21"/>
          <w:szCs w:val="21"/>
          <w:highlight w:val="none"/>
        </w:rPr>
      </w:pPr>
      <w:r>
        <w:rPr>
          <w:rFonts w:hint="eastAsia" w:cs="Arial"/>
          <w:color w:val="000000"/>
          <w:sz w:val="21"/>
          <w:szCs w:val="21"/>
          <w:highlight w:val="none"/>
        </w:rPr>
        <w:t>为更好地为客户提供投资理财服务，建信理财有限责任公司拟对</w:t>
      </w:r>
      <w:r>
        <w:rPr>
          <w:rFonts w:hint="eastAsia" w:cs="Arial"/>
          <w:color w:val="000000"/>
          <w:sz w:val="21"/>
          <w:szCs w:val="21"/>
          <w:highlight w:val="none"/>
          <w:lang w:val="en-US" w:eastAsia="zh-CN"/>
        </w:rPr>
        <w:t>部分产品</w:t>
      </w:r>
      <w:r>
        <w:rPr>
          <w:rFonts w:hint="eastAsia" w:cs="Arial"/>
          <w:color w:val="000000"/>
          <w:sz w:val="21"/>
          <w:szCs w:val="21"/>
          <w:highlight w:val="none"/>
        </w:rPr>
        <w:t>进行销售费率和管理费率优惠，具体内容如下：</w:t>
      </w:r>
    </w:p>
    <w:p w14:paraId="438A6A78">
      <w:pPr>
        <w:pStyle w:val="8"/>
        <w:snapToGrid w:val="0"/>
        <w:spacing w:line="460" w:lineRule="atLeast"/>
        <w:ind w:firstLine="420"/>
        <w:rPr>
          <w:rFonts w:cs="Arial"/>
          <w:color w:val="000000"/>
          <w:sz w:val="21"/>
          <w:szCs w:val="21"/>
          <w:highlight w:val="none"/>
        </w:rPr>
      </w:pPr>
      <w:r>
        <w:rPr>
          <w:rFonts w:hint="eastAsia" w:cs="Arial"/>
          <w:color w:val="000000"/>
          <w:sz w:val="21"/>
          <w:szCs w:val="21"/>
          <w:highlight w:val="none"/>
        </w:rPr>
        <w:t>一、销售费率</w:t>
      </w:r>
    </w:p>
    <w:tbl>
      <w:tblPr>
        <w:tblStyle w:val="10"/>
        <w:tblW w:w="13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7"/>
        <w:gridCol w:w="2139"/>
        <w:gridCol w:w="1708"/>
        <w:gridCol w:w="1889"/>
        <w:gridCol w:w="1791"/>
        <w:gridCol w:w="1904"/>
      </w:tblGrid>
      <w:tr w14:paraId="06EE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3927" w:type="dxa"/>
            <w:shd w:val="clear" w:color="auto" w:fill="auto"/>
            <w:vAlign w:val="center"/>
          </w:tcPr>
          <w:p w14:paraId="25AA26CD">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产品名称</w:t>
            </w:r>
          </w:p>
        </w:tc>
        <w:tc>
          <w:tcPr>
            <w:tcW w:w="2139" w:type="dxa"/>
            <w:shd w:val="clear" w:color="auto" w:fill="auto"/>
            <w:vAlign w:val="center"/>
          </w:tcPr>
          <w:p w14:paraId="71CD7D61">
            <w:pPr>
              <w:widowControl/>
              <w:jc w:val="center"/>
              <w:rPr>
                <w:rFonts w:hint="default" w:ascii="宋体" w:hAnsi="宋体" w:eastAsia="宋体" w:cs="宋体"/>
                <w:b/>
                <w:bCs/>
                <w:color w:val="000000"/>
                <w:kern w:val="0"/>
                <w:sz w:val="18"/>
                <w:szCs w:val="18"/>
                <w:highlight w:val="none"/>
                <w:lang w:val="en-US" w:eastAsia="zh-CN"/>
              </w:rPr>
            </w:pPr>
            <w:r>
              <w:rPr>
                <w:rFonts w:hint="eastAsia" w:ascii="宋体" w:hAnsi="宋体" w:eastAsia="宋体" w:cs="宋体"/>
                <w:b/>
                <w:bCs/>
                <w:color w:val="000000"/>
                <w:kern w:val="0"/>
                <w:sz w:val="18"/>
                <w:szCs w:val="18"/>
                <w:highlight w:val="none"/>
                <w:lang w:val="en-US" w:eastAsia="zh-CN"/>
              </w:rPr>
              <w:t>产品编号</w:t>
            </w:r>
          </w:p>
        </w:tc>
        <w:tc>
          <w:tcPr>
            <w:tcW w:w="1708" w:type="dxa"/>
            <w:shd w:val="clear" w:color="auto" w:fill="auto"/>
            <w:vAlign w:val="center"/>
          </w:tcPr>
          <w:p w14:paraId="1318CF8B">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全国银行业理财信息登记系统编号</w:t>
            </w:r>
          </w:p>
        </w:tc>
        <w:tc>
          <w:tcPr>
            <w:tcW w:w="1889" w:type="dxa"/>
            <w:shd w:val="clear" w:color="auto" w:fill="auto"/>
            <w:vAlign w:val="center"/>
          </w:tcPr>
          <w:p w14:paraId="6C22AA16">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优惠起始日（含）</w:t>
            </w:r>
          </w:p>
        </w:tc>
        <w:tc>
          <w:tcPr>
            <w:tcW w:w="1791" w:type="dxa"/>
            <w:shd w:val="clear" w:color="auto" w:fill="auto"/>
            <w:vAlign w:val="center"/>
          </w:tcPr>
          <w:p w14:paraId="47E81110">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优惠结束日（含）</w:t>
            </w:r>
          </w:p>
        </w:tc>
        <w:tc>
          <w:tcPr>
            <w:tcW w:w="1904" w:type="dxa"/>
            <w:vAlign w:val="center"/>
          </w:tcPr>
          <w:p w14:paraId="3CF6C505">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优惠后</w:t>
            </w:r>
          </w:p>
        </w:tc>
      </w:tr>
      <w:tr w14:paraId="7E38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927" w:type="dxa"/>
            <w:shd w:val="clear" w:color="auto" w:fill="auto"/>
            <w:vAlign w:val="center"/>
          </w:tcPr>
          <w:p w14:paraId="0415426E">
            <w:pPr>
              <w:widowControl/>
              <w:jc w:val="center"/>
              <w:rPr>
                <w:rFonts w:hint="eastAsia" w:asciiTheme="minorEastAsia" w:hAnsiTheme="minorEastAsia" w:eastAsiaTheme="minorEastAsia" w:cstheme="minorEastAsia"/>
                <w:color w:val="000000"/>
                <w:kern w:val="0"/>
                <w:sz w:val="20"/>
                <w:szCs w:val="20"/>
                <w:highlight w:val="none"/>
                <w:lang w:val="en-US" w:eastAsia="zh-CN"/>
              </w:rPr>
            </w:pPr>
            <w:r>
              <w:rPr>
                <w:rFonts w:hint="eastAsia" w:asciiTheme="minorEastAsia" w:hAnsiTheme="minorEastAsia" w:eastAsiaTheme="minorEastAsia" w:cstheme="minorEastAsia"/>
                <w:color w:val="000000"/>
                <w:kern w:val="0"/>
                <w:sz w:val="20"/>
                <w:szCs w:val="20"/>
                <w:highlight w:val="none"/>
                <w:lang w:val="en-US" w:eastAsia="zh-CN"/>
              </w:rPr>
              <w:t>建信理财龙宝现金管理类产品164号</w:t>
            </w:r>
          </w:p>
        </w:tc>
        <w:tc>
          <w:tcPr>
            <w:tcW w:w="2139" w:type="dxa"/>
            <w:shd w:val="clear" w:color="auto" w:fill="auto"/>
            <w:vAlign w:val="center"/>
          </w:tcPr>
          <w:p w14:paraId="0487EF5B">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JXJXLBGS260407164</w:t>
            </w:r>
          </w:p>
        </w:tc>
        <w:tc>
          <w:tcPr>
            <w:tcW w:w="1708" w:type="dxa"/>
            <w:shd w:val="clear" w:color="auto" w:fill="auto"/>
            <w:vAlign w:val="center"/>
          </w:tcPr>
          <w:p w14:paraId="66076EBB">
            <w:pPr>
              <w:spacing w:line="264" w:lineRule="auto"/>
              <w:jc w:val="center"/>
              <w:rPr>
                <w:rFonts w:hint="eastAsia" w:asciiTheme="minorEastAsia" w:hAnsiTheme="minorEastAsia" w:eastAsiaTheme="minorEastAsia" w:cstheme="minorEastAsia"/>
                <w:color w:val="000000"/>
                <w:kern w:val="0"/>
                <w:sz w:val="20"/>
                <w:szCs w:val="20"/>
                <w:highlight w:val="none"/>
                <w:lang w:eastAsia="zh-CN"/>
              </w:rPr>
            </w:pPr>
            <w:r>
              <w:rPr>
                <w:rFonts w:hint="eastAsia" w:asciiTheme="minorEastAsia" w:hAnsiTheme="minorEastAsia" w:eastAsiaTheme="minorEastAsia" w:cstheme="minorEastAsia"/>
                <w:color w:val="000000"/>
                <w:kern w:val="0"/>
                <w:sz w:val="20"/>
                <w:szCs w:val="20"/>
                <w:highlight w:val="none"/>
                <w:lang w:eastAsia="zh-CN"/>
              </w:rPr>
              <w:t>Z7000726000942</w:t>
            </w:r>
          </w:p>
        </w:tc>
        <w:tc>
          <w:tcPr>
            <w:tcW w:w="1889" w:type="dxa"/>
            <w:shd w:val="clear" w:color="auto" w:fill="auto"/>
            <w:vAlign w:val="center"/>
          </w:tcPr>
          <w:p w14:paraId="0F74E4C3">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23</w:t>
            </w:r>
            <w:r>
              <w:rPr>
                <w:rFonts w:hint="eastAsia" w:asciiTheme="minorEastAsia" w:hAnsiTheme="minorEastAsia" w:eastAsiaTheme="minorEastAsia" w:cstheme="minorEastAsia"/>
                <w:color w:val="000000"/>
                <w:kern w:val="0"/>
                <w:sz w:val="20"/>
                <w:szCs w:val="20"/>
                <w:highlight w:val="none"/>
              </w:rPr>
              <w:t>日</w:t>
            </w:r>
          </w:p>
        </w:tc>
        <w:tc>
          <w:tcPr>
            <w:tcW w:w="1791" w:type="dxa"/>
            <w:shd w:val="clear" w:color="auto" w:fill="auto"/>
            <w:vAlign w:val="center"/>
          </w:tcPr>
          <w:p w14:paraId="1A0E4266">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23</w:t>
            </w:r>
            <w:r>
              <w:rPr>
                <w:rFonts w:hint="eastAsia" w:asciiTheme="minorEastAsia" w:hAnsiTheme="minorEastAsia" w:eastAsiaTheme="minorEastAsia" w:cstheme="minorEastAsia"/>
                <w:color w:val="000000"/>
                <w:kern w:val="0"/>
                <w:sz w:val="20"/>
                <w:szCs w:val="20"/>
                <w:highlight w:val="none"/>
              </w:rPr>
              <w:t>日</w:t>
            </w:r>
          </w:p>
        </w:tc>
        <w:tc>
          <w:tcPr>
            <w:tcW w:w="1904" w:type="dxa"/>
            <w:shd w:val="clear"/>
            <w:vAlign w:val="center"/>
          </w:tcPr>
          <w:p w14:paraId="32A796D3">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22D7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927" w:type="dxa"/>
            <w:shd w:val="clear" w:color="auto" w:fill="auto"/>
            <w:vAlign w:val="center"/>
          </w:tcPr>
          <w:p w14:paraId="4AC278F8">
            <w:pPr>
              <w:widowControl/>
              <w:jc w:val="center"/>
              <w:rPr>
                <w:rFonts w:hint="eastAsia" w:asciiTheme="minorEastAsia" w:hAnsiTheme="minorEastAsia" w:eastAsiaTheme="minorEastAsia" w:cstheme="minorEastAsia"/>
                <w:color w:val="000000"/>
                <w:kern w:val="0"/>
                <w:sz w:val="20"/>
                <w:szCs w:val="20"/>
                <w:highlight w:val="none"/>
                <w:lang w:val="en-US" w:eastAsia="zh-CN"/>
              </w:rPr>
            </w:pPr>
            <w:r>
              <w:rPr>
                <w:rFonts w:hint="eastAsia" w:asciiTheme="minorEastAsia" w:hAnsiTheme="minorEastAsia" w:eastAsiaTheme="minorEastAsia" w:cstheme="minorEastAsia"/>
                <w:color w:val="000000"/>
                <w:kern w:val="0"/>
                <w:sz w:val="20"/>
                <w:szCs w:val="20"/>
                <w:highlight w:val="none"/>
                <w:lang w:val="en-US" w:eastAsia="zh-CN"/>
              </w:rPr>
              <w:t>建信理财龙宝现金管理类产品166号</w:t>
            </w:r>
          </w:p>
        </w:tc>
        <w:tc>
          <w:tcPr>
            <w:tcW w:w="2139" w:type="dxa"/>
            <w:shd w:val="clear" w:color="auto" w:fill="auto"/>
            <w:vAlign w:val="center"/>
          </w:tcPr>
          <w:p w14:paraId="7AB7DD5D">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JXJXLBGS260407166</w:t>
            </w:r>
          </w:p>
        </w:tc>
        <w:tc>
          <w:tcPr>
            <w:tcW w:w="1708" w:type="dxa"/>
            <w:shd w:val="clear" w:color="auto" w:fill="auto"/>
            <w:vAlign w:val="center"/>
          </w:tcPr>
          <w:p w14:paraId="3D41A86F">
            <w:pPr>
              <w:spacing w:line="264" w:lineRule="auto"/>
              <w:jc w:val="center"/>
              <w:rPr>
                <w:rFonts w:hint="eastAsia" w:asciiTheme="minorEastAsia" w:hAnsiTheme="minorEastAsia" w:eastAsiaTheme="minorEastAsia" w:cstheme="minorEastAsia"/>
                <w:color w:val="000000"/>
                <w:kern w:val="0"/>
                <w:sz w:val="20"/>
                <w:szCs w:val="20"/>
                <w:highlight w:val="none"/>
                <w:lang w:eastAsia="zh-CN"/>
              </w:rPr>
            </w:pPr>
            <w:r>
              <w:rPr>
                <w:rFonts w:hint="eastAsia" w:asciiTheme="minorEastAsia" w:hAnsiTheme="minorEastAsia" w:eastAsiaTheme="minorEastAsia" w:cstheme="minorEastAsia"/>
                <w:color w:val="000000"/>
                <w:kern w:val="0"/>
                <w:sz w:val="20"/>
                <w:szCs w:val="20"/>
                <w:highlight w:val="none"/>
                <w:lang w:eastAsia="zh-CN"/>
              </w:rPr>
              <w:t>Z7000726000977</w:t>
            </w:r>
          </w:p>
        </w:tc>
        <w:tc>
          <w:tcPr>
            <w:tcW w:w="1889" w:type="dxa"/>
            <w:shd w:val="clear" w:color="auto" w:fill="auto"/>
            <w:vAlign w:val="center"/>
          </w:tcPr>
          <w:p w14:paraId="01913EF4">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23</w:t>
            </w:r>
            <w:r>
              <w:rPr>
                <w:rFonts w:hint="eastAsia" w:asciiTheme="minorEastAsia" w:hAnsiTheme="minorEastAsia" w:eastAsiaTheme="minorEastAsia" w:cstheme="minorEastAsia"/>
                <w:color w:val="000000"/>
                <w:kern w:val="0"/>
                <w:sz w:val="20"/>
                <w:szCs w:val="20"/>
                <w:highlight w:val="none"/>
              </w:rPr>
              <w:t>日</w:t>
            </w:r>
          </w:p>
        </w:tc>
        <w:tc>
          <w:tcPr>
            <w:tcW w:w="1791" w:type="dxa"/>
            <w:shd w:val="clear" w:color="auto" w:fill="auto"/>
            <w:vAlign w:val="center"/>
          </w:tcPr>
          <w:p w14:paraId="309C0D08">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23</w:t>
            </w:r>
            <w:r>
              <w:rPr>
                <w:rFonts w:hint="eastAsia" w:asciiTheme="minorEastAsia" w:hAnsiTheme="minorEastAsia" w:eastAsiaTheme="minorEastAsia" w:cstheme="minorEastAsia"/>
                <w:color w:val="000000"/>
                <w:kern w:val="0"/>
                <w:sz w:val="20"/>
                <w:szCs w:val="20"/>
                <w:highlight w:val="none"/>
              </w:rPr>
              <w:t>日</w:t>
            </w:r>
          </w:p>
        </w:tc>
        <w:tc>
          <w:tcPr>
            <w:tcW w:w="1904" w:type="dxa"/>
            <w:shd w:val="clear"/>
            <w:vAlign w:val="center"/>
          </w:tcPr>
          <w:p w14:paraId="0D49AC18">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0317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927" w:type="dxa"/>
            <w:shd w:val="clear" w:color="auto" w:fill="auto"/>
            <w:vAlign w:val="center"/>
          </w:tcPr>
          <w:p w14:paraId="47864175">
            <w:pPr>
              <w:widowControl/>
              <w:jc w:val="center"/>
              <w:rPr>
                <w:rFonts w:hint="eastAsia" w:asciiTheme="minorEastAsia" w:hAnsiTheme="minorEastAsia" w:eastAsiaTheme="minorEastAsia" w:cstheme="minorEastAsia"/>
                <w:color w:val="000000"/>
                <w:kern w:val="0"/>
                <w:sz w:val="20"/>
                <w:szCs w:val="20"/>
                <w:highlight w:val="none"/>
                <w:lang w:val="en-US" w:eastAsia="zh-CN"/>
              </w:rPr>
            </w:pPr>
            <w:r>
              <w:rPr>
                <w:rFonts w:hint="eastAsia" w:asciiTheme="minorEastAsia" w:hAnsiTheme="minorEastAsia" w:eastAsiaTheme="minorEastAsia" w:cstheme="minorEastAsia"/>
                <w:color w:val="000000"/>
                <w:kern w:val="0"/>
                <w:sz w:val="20"/>
                <w:szCs w:val="20"/>
                <w:highlight w:val="none"/>
                <w:lang w:val="en-US" w:eastAsia="zh-CN"/>
              </w:rPr>
              <w:t>建信理财嘉鑫（稳利）固收类按日开放式产品第55期</w:t>
            </w:r>
          </w:p>
        </w:tc>
        <w:tc>
          <w:tcPr>
            <w:tcW w:w="2139" w:type="dxa"/>
            <w:shd w:val="clear" w:color="auto" w:fill="auto"/>
            <w:vAlign w:val="center"/>
          </w:tcPr>
          <w:p w14:paraId="10B1D89A">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JXJXWLGS260228055</w:t>
            </w:r>
          </w:p>
        </w:tc>
        <w:tc>
          <w:tcPr>
            <w:tcW w:w="1708" w:type="dxa"/>
            <w:shd w:val="clear" w:color="auto" w:fill="auto"/>
            <w:vAlign w:val="center"/>
          </w:tcPr>
          <w:p w14:paraId="4B1B408B">
            <w:pPr>
              <w:spacing w:line="264" w:lineRule="auto"/>
              <w:jc w:val="center"/>
              <w:rPr>
                <w:rFonts w:hint="eastAsia" w:asciiTheme="minorEastAsia" w:hAnsiTheme="minorEastAsia" w:eastAsiaTheme="minorEastAsia" w:cstheme="minorEastAsia"/>
                <w:color w:val="000000"/>
                <w:kern w:val="0"/>
                <w:sz w:val="20"/>
                <w:szCs w:val="20"/>
                <w:highlight w:val="none"/>
                <w:lang w:eastAsia="zh-CN"/>
              </w:rPr>
            </w:pPr>
            <w:r>
              <w:rPr>
                <w:rFonts w:hint="eastAsia" w:asciiTheme="minorEastAsia" w:hAnsiTheme="minorEastAsia" w:eastAsiaTheme="minorEastAsia" w:cstheme="minorEastAsia"/>
                <w:color w:val="000000"/>
                <w:kern w:val="0"/>
                <w:sz w:val="20"/>
                <w:szCs w:val="20"/>
                <w:highlight w:val="none"/>
                <w:lang w:eastAsia="zh-CN"/>
              </w:rPr>
              <w:t>Z7000726000555</w:t>
            </w:r>
          </w:p>
        </w:tc>
        <w:tc>
          <w:tcPr>
            <w:tcW w:w="1889" w:type="dxa"/>
            <w:shd w:val="clear" w:color="auto" w:fill="auto"/>
            <w:vAlign w:val="center"/>
          </w:tcPr>
          <w:p w14:paraId="4E831233">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23</w:t>
            </w:r>
            <w:r>
              <w:rPr>
                <w:rFonts w:hint="eastAsia" w:asciiTheme="minorEastAsia" w:hAnsiTheme="minorEastAsia" w:eastAsiaTheme="minorEastAsia" w:cstheme="minorEastAsia"/>
                <w:color w:val="000000"/>
                <w:kern w:val="0"/>
                <w:sz w:val="20"/>
                <w:szCs w:val="20"/>
                <w:highlight w:val="none"/>
              </w:rPr>
              <w:t>日</w:t>
            </w:r>
          </w:p>
        </w:tc>
        <w:tc>
          <w:tcPr>
            <w:tcW w:w="1791" w:type="dxa"/>
            <w:shd w:val="clear" w:color="auto" w:fill="auto"/>
            <w:vAlign w:val="center"/>
          </w:tcPr>
          <w:p w14:paraId="4A6AC4E0">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23</w:t>
            </w:r>
            <w:r>
              <w:rPr>
                <w:rFonts w:hint="eastAsia" w:asciiTheme="minorEastAsia" w:hAnsiTheme="minorEastAsia" w:eastAsiaTheme="minorEastAsia" w:cstheme="minorEastAsia"/>
                <w:color w:val="000000"/>
                <w:kern w:val="0"/>
                <w:sz w:val="20"/>
                <w:szCs w:val="20"/>
                <w:highlight w:val="none"/>
              </w:rPr>
              <w:t>日</w:t>
            </w:r>
          </w:p>
        </w:tc>
        <w:tc>
          <w:tcPr>
            <w:tcW w:w="1904" w:type="dxa"/>
            <w:vAlign w:val="center"/>
          </w:tcPr>
          <w:p w14:paraId="5C152A08">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4087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927" w:type="dxa"/>
            <w:shd w:val="clear" w:color="auto" w:fill="auto"/>
            <w:vAlign w:val="center"/>
          </w:tcPr>
          <w:p w14:paraId="6F61CF3B">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建信理财嘉鑫（稳利）固收类最低持有7天产品第56期</w:t>
            </w:r>
          </w:p>
        </w:tc>
        <w:tc>
          <w:tcPr>
            <w:tcW w:w="2139" w:type="dxa"/>
            <w:shd w:val="clear" w:color="auto" w:fill="auto"/>
            <w:vAlign w:val="center"/>
          </w:tcPr>
          <w:p w14:paraId="40A7ADF9">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JXJXZDCY7D0520056</w:t>
            </w:r>
          </w:p>
        </w:tc>
        <w:tc>
          <w:tcPr>
            <w:tcW w:w="1708" w:type="dxa"/>
            <w:shd w:val="clear" w:color="auto" w:fill="auto"/>
            <w:vAlign w:val="center"/>
          </w:tcPr>
          <w:p w14:paraId="2E647326">
            <w:pPr>
              <w:spacing w:line="264" w:lineRule="auto"/>
              <w:jc w:val="center"/>
              <w:rPr>
                <w:rFonts w:hint="eastAsia" w:asciiTheme="minorEastAsia" w:hAnsiTheme="minorEastAsia" w:cstheme="minorEastAsia"/>
                <w:color w:val="000000"/>
                <w:kern w:val="0"/>
                <w:sz w:val="20"/>
                <w:szCs w:val="20"/>
                <w:highlight w:val="none"/>
                <w:lang w:eastAsia="zh-CN"/>
              </w:rPr>
            </w:pPr>
            <w:r>
              <w:rPr>
                <w:rFonts w:hint="eastAsia" w:asciiTheme="minorEastAsia" w:hAnsiTheme="minorEastAsia" w:cstheme="minorEastAsia"/>
                <w:color w:val="000000"/>
                <w:kern w:val="0"/>
                <w:sz w:val="20"/>
                <w:szCs w:val="20"/>
                <w:highlight w:val="none"/>
                <w:lang w:eastAsia="zh-CN"/>
              </w:rPr>
              <w:t>Z7000726001252</w:t>
            </w:r>
          </w:p>
        </w:tc>
        <w:tc>
          <w:tcPr>
            <w:tcW w:w="1889" w:type="dxa"/>
            <w:shd w:val="clear" w:color="auto" w:fill="auto"/>
            <w:vAlign w:val="center"/>
          </w:tcPr>
          <w:p w14:paraId="194450A9">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23</w:t>
            </w:r>
            <w:r>
              <w:rPr>
                <w:rFonts w:hint="eastAsia" w:asciiTheme="minorEastAsia" w:hAnsiTheme="minorEastAsia" w:eastAsiaTheme="minorEastAsia" w:cstheme="minorEastAsia"/>
                <w:color w:val="000000"/>
                <w:kern w:val="0"/>
                <w:sz w:val="20"/>
                <w:szCs w:val="20"/>
                <w:highlight w:val="none"/>
              </w:rPr>
              <w:t>日</w:t>
            </w:r>
          </w:p>
        </w:tc>
        <w:tc>
          <w:tcPr>
            <w:tcW w:w="1791" w:type="dxa"/>
            <w:shd w:val="clear" w:color="auto" w:fill="auto"/>
            <w:vAlign w:val="center"/>
          </w:tcPr>
          <w:p w14:paraId="287643AE">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23</w:t>
            </w:r>
            <w:r>
              <w:rPr>
                <w:rFonts w:hint="eastAsia" w:asciiTheme="minorEastAsia" w:hAnsiTheme="minorEastAsia" w:eastAsiaTheme="minorEastAsia" w:cstheme="minorEastAsia"/>
                <w:color w:val="000000"/>
                <w:kern w:val="0"/>
                <w:sz w:val="20"/>
                <w:szCs w:val="20"/>
                <w:highlight w:val="none"/>
              </w:rPr>
              <w:t>日</w:t>
            </w:r>
          </w:p>
        </w:tc>
        <w:tc>
          <w:tcPr>
            <w:tcW w:w="1904" w:type="dxa"/>
            <w:vAlign w:val="center"/>
          </w:tcPr>
          <w:p w14:paraId="35D888FF">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00A7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3927" w:type="dxa"/>
            <w:shd w:val="clear" w:color="auto" w:fill="auto"/>
            <w:vAlign w:val="center"/>
          </w:tcPr>
          <w:p w14:paraId="61234D88">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建信理财睿鑫（优选灵活配置）固收类最低持有180天产品第5期</w:t>
            </w:r>
          </w:p>
        </w:tc>
        <w:tc>
          <w:tcPr>
            <w:tcW w:w="2139" w:type="dxa"/>
            <w:shd w:val="clear" w:color="auto" w:fill="auto"/>
            <w:vAlign w:val="center"/>
          </w:tcPr>
          <w:p w14:paraId="73401FFF">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JXRX6MGSL26051405</w:t>
            </w:r>
          </w:p>
        </w:tc>
        <w:tc>
          <w:tcPr>
            <w:tcW w:w="1708" w:type="dxa"/>
            <w:shd w:val="clear" w:color="auto" w:fill="auto"/>
            <w:vAlign w:val="center"/>
          </w:tcPr>
          <w:p w14:paraId="7E888C45">
            <w:pPr>
              <w:spacing w:line="264" w:lineRule="auto"/>
              <w:jc w:val="center"/>
              <w:rPr>
                <w:rFonts w:hint="eastAsia" w:asciiTheme="minorEastAsia" w:hAnsiTheme="minorEastAsia" w:cstheme="minorEastAsia"/>
                <w:color w:val="000000"/>
                <w:kern w:val="0"/>
                <w:sz w:val="20"/>
                <w:szCs w:val="20"/>
                <w:highlight w:val="none"/>
                <w:lang w:eastAsia="zh-CN"/>
              </w:rPr>
            </w:pPr>
            <w:r>
              <w:rPr>
                <w:rFonts w:hint="eastAsia" w:asciiTheme="minorEastAsia" w:hAnsiTheme="minorEastAsia" w:cstheme="minorEastAsia"/>
                <w:color w:val="000000"/>
                <w:kern w:val="0"/>
                <w:sz w:val="20"/>
                <w:szCs w:val="20"/>
                <w:highlight w:val="none"/>
                <w:lang w:eastAsia="zh-CN"/>
              </w:rPr>
              <w:t>Z7000726001215</w:t>
            </w:r>
          </w:p>
        </w:tc>
        <w:tc>
          <w:tcPr>
            <w:tcW w:w="1889" w:type="dxa"/>
            <w:shd w:val="clear" w:color="auto" w:fill="auto"/>
            <w:vAlign w:val="center"/>
          </w:tcPr>
          <w:p w14:paraId="382DE142">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23</w:t>
            </w:r>
            <w:r>
              <w:rPr>
                <w:rFonts w:hint="eastAsia" w:asciiTheme="minorEastAsia" w:hAnsiTheme="minorEastAsia" w:eastAsiaTheme="minorEastAsia" w:cstheme="minorEastAsia"/>
                <w:color w:val="000000"/>
                <w:kern w:val="0"/>
                <w:sz w:val="20"/>
                <w:szCs w:val="20"/>
                <w:highlight w:val="none"/>
              </w:rPr>
              <w:t>日</w:t>
            </w:r>
          </w:p>
        </w:tc>
        <w:tc>
          <w:tcPr>
            <w:tcW w:w="1791" w:type="dxa"/>
            <w:shd w:val="clear" w:color="auto" w:fill="auto"/>
            <w:vAlign w:val="center"/>
          </w:tcPr>
          <w:p w14:paraId="65193772">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23</w:t>
            </w:r>
            <w:r>
              <w:rPr>
                <w:rFonts w:hint="eastAsia" w:asciiTheme="minorEastAsia" w:hAnsiTheme="minorEastAsia" w:eastAsiaTheme="minorEastAsia" w:cstheme="minorEastAsia"/>
                <w:color w:val="000000"/>
                <w:kern w:val="0"/>
                <w:sz w:val="20"/>
                <w:szCs w:val="20"/>
                <w:highlight w:val="none"/>
              </w:rPr>
              <w:t>日</w:t>
            </w:r>
          </w:p>
        </w:tc>
        <w:tc>
          <w:tcPr>
            <w:tcW w:w="1904" w:type="dxa"/>
            <w:vAlign w:val="center"/>
          </w:tcPr>
          <w:p w14:paraId="3103EB15">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bl>
    <w:p w14:paraId="7B9E1817">
      <w:pPr>
        <w:pStyle w:val="8"/>
        <w:snapToGrid w:val="0"/>
        <w:spacing w:line="460" w:lineRule="atLeast"/>
        <w:ind w:firstLine="210" w:firstLineChars="100"/>
        <w:rPr>
          <w:rFonts w:cs="Arial"/>
          <w:color w:val="000000"/>
          <w:sz w:val="21"/>
          <w:szCs w:val="21"/>
          <w:highlight w:val="none"/>
        </w:rPr>
      </w:pPr>
      <w:r>
        <w:rPr>
          <w:rFonts w:hint="eastAsia" w:cs="Arial"/>
          <w:color w:val="000000"/>
          <w:sz w:val="21"/>
          <w:szCs w:val="21"/>
          <w:highlight w:val="none"/>
        </w:rPr>
        <w:t>二、管理费率</w:t>
      </w:r>
    </w:p>
    <w:tbl>
      <w:tblPr>
        <w:tblStyle w:val="10"/>
        <w:tblW w:w="13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8"/>
        <w:gridCol w:w="2085"/>
        <w:gridCol w:w="1747"/>
        <w:gridCol w:w="1946"/>
        <w:gridCol w:w="1894"/>
        <w:gridCol w:w="1809"/>
      </w:tblGrid>
      <w:tr w14:paraId="15A5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blHeader/>
          <w:jc w:val="center"/>
        </w:trPr>
        <w:tc>
          <w:tcPr>
            <w:tcW w:w="3978" w:type="dxa"/>
            <w:shd w:val="clear" w:color="auto" w:fill="auto"/>
            <w:vAlign w:val="center"/>
          </w:tcPr>
          <w:p w14:paraId="5E8D04A6">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产品名称</w:t>
            </w:r>
          </w:p>
        </w:tc>
        <w:tc>
          <w:tcPr>
            <w:tcW w:w="2085" w:type="dxa"/>
            <w:shd w:val="clear" w:color="auto" w:fill="auto"/>
            <w:vAlign w:val="center"/>
          </w:tcPr>
          <w:p w14:paraId="22821933">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lang w:val="en-US" w:eastAsia="zh-CN"/>
              </w:rPr>
              <w:t>产品编号</w:t>
            </w:r>
          </w:p>
        </w:tc>
        <w:tc>
          <w:tcPr>
            <w:tcW w:w="1747" w:type="dxa"/>
            <w:shd w:val="clear" w:color="auto" w:fill="auto"/>
            <w:vAlign w:val="center"/>
          </w:tcPr>
          <w:p w14:paraId="2A07DBDC">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全国银行业理财信息登记系统编号</w:t>
            </w:r>
          </w:p>
        </w:tc>
        <w:tc>
          <w:tcPr>
            <w:tcW w:w="1946" w:type="dxa"/>
            <w:shd w:val="clear" w:color="auto" w:fill="auto"/>
            <w:vAlign w:val="center"/>
          </w:tcPr>
          <w:p w14:paraId="358932F1">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优惠起始日（含）</w:t>
            </w:r>
          </w:p>
        </w:tc>
        <w:tc>
          <w:tcPr>
            <w:tcW w:w="1894" w:type="dxa"/>
            <w:shd w:val="clear" w:color="auto" w:fill="auto"/>
            <w:vAlign w:val="center"/>
          </w:tcPr>
          <w:p w14:paraId="4D2B82E7">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优惠结束日（含）</w:t>
            </w:r>
          </w:p>
        </w:tc>
        <w:tc>
          <w:tcPr>
            <w:tcW w:w="1809" w:type="dxa"/>
            <w:vAlign w:val="center"/>
          </w:tcPr>
          <w:p w14:paraId="4A9C05C0">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优惠后</w:t>
            </w:r>
          </w:p>
        </w:tc>
      </w:tr>
      <w:tr w14:paraId="79B4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978" w:type="dxa"/>
            <w:shd w:val="clear" w:color="auto" w:fill="auto"/>
            <w:vAlign w:val="center"/>
          </w:tcPr>
          <w:p w14:paraId="0539B4CD">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lang w:val="en-US" w:eastAsia="zh-CN"/>
              </w:rPr>
              <w:t>建信理财龙宝现金管理类产品164号</w:t>
            </w:r>
          </w:p>
        </w:tc>
        <w:tc>
          <w:tcPr>
            <w:tcW w:w="2085" w:type="dxa"/>
            <w:shd w:val="clear" w:color="auto" w:fill="auto"/>
            <w:vAlign w:val="center"/>
          </w:tcPr>
          <w:p w14:paraId="710B2AD6">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cstheme="minorEastAsia"/>
                <w:color w:val="000000"/>
                <w:kern w:val="0"/>
                <w:sz w:val="20"/>
                <w:szCs w:val="20"/>
                <w:highlight w:val="none"/>
                <w:lang w:val="en-US" w:eastAsia="zh-CN"/>
              </w:rPr>
              <w:t>JXJXLBGS260407164</w:t>
            </w:r>
          </w:p>
        </w:tc>
        <w:tc>
          <w:tcPr>
            <w:tcW w:w="1747" w:type="dxa"/>
            <w:shd w:val="clear" w:color="auto" w:fill="auto"/>
            <w:vAlign w:val="center"/>
          </w:tcPr>
          <w:p w14:paraId="0513A3E6">
            <w:pPr>
              <w:spacing w:line="264" w:lineRule="auto"/>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lang w:eastAsia="zh-CN"/>
              </w:rPr>
              <w:t>Z7000726000942</w:t>
            </w:r>
          </w:p>
        </w:tc>
        <w:tc>
          <w:tcPr>
            <w:tcW w:w="1946" w:type="dxa"/>
            <w:shd w:val="clear" w:color="auto" w:fill="auto"/>
            <w:vAlign w:val="center"/>
          </w:tcPr>
          <w:p w14:paraId="58F7F728">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23</w:t>
            </w:r>
            <w:r>
              <w:rPr>
                <w:rFonts w:hint="eastAsia" w:asciiTheme="minorEastAsia" w:hAnsiTheme="minorEastAsia" w:eastAsiaTheme="minorEastAsia" w:cstheme="minorEastAsia"/>
                <w:color w:val="000000"/>
                <w:kern w:val="0"/>
                <w:sz w:val="20"/>
                <w:szCs w:val="20"/>
                <w:highlight w:val="none"/>
              </w:rPr>
              <w:t>日</w:t>
            </w:r>
          </w:p>
        </w:tc>
        <w:tc>
          <w:tcPr>
            <w:tcW w:w="1894" w:type="dxa"/>
            <w:shd w:val="clear" w:color="auto" w:fill="auto"/>
            <w:vAlign w:val="center"/>
          </w:tcPr>
          <w:p w14:paraId="53C8AEE4">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23</w:t>
            </w:r>
            <w:r>
              <w:rPr>
                <w:rFonts w:hint="eastAsia" w:asciiTheme="minorEastAsia" w:hAnsiTheme="minorEastAsia" w:eastAsiaTheme="minorEastAsia" w:cstheme="minorEastAsia"/>
                <w:color w:val="000000"/>
                <w:kern w:val="0"/>
                <w:sz w:val="20"/>
                <w:szCs w:val="20"/>
                <w:highlight w:val="none"/>
              </w:rPr>
              <w:t>日</w:t>
            </w:r>
          </w:p>
        </w:tc>
        <w:tc>
          <w:tcPr>
            <w:tcW w:w="1809" w:type="dxa"/>
            <w:shd w:val="clear" w:color="auto" w:fill="auto"/>
            <w:vAlign w:val="center"/>
          </w:tcPr>
          <w:p w14:paraId="793E5694">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0DF5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978" w:type="dxa"/>
            <w:shd w:val="clear" w:color="auto" w:fill="auto"/>
            <w:vAlign w:val="center"/>
          </w:tcPr>
          <w:p w14:paraId="0D5BA163">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lang w:val="en-US" w:eastAsia="zh-CN"/>
              </w:rPr>
              <w:t>建信理财龙宝现金管理类产品166号</w:t>
            </w:r>
          </w:p>
        </w:tc>
        <w:tc>
          <w:tcPr>
            <w:tcW w:w="2085" w:type="dxa"/>
            <w:shd w:val="clear" w:color="auto" w:fill="auto"/>
            <w:vAlign w:val="center"/>
          </w:tcPr>
          <w:p w14:paraId="77AADBE1">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cstheme="minorEastAsia"/>
                <w:color w:val="000000"/>
                <w:kern w:val="0"/>
                <w:sz w:val="20"/>
                <w:szCs w:val="20"/>
                <w:highlight w:val="none"/>
                <w:lang w:val="en-US" w:eastAsia="zh-CN"/>
              </w:rPr>
              <w:t>JXJXLBGS260407166</w:t>
            </w:r>
          </w:p>
        </w:tc>
        <w:tc>
          <w:tcPr>
            <w:tcW w:w="1747" w:type="dxa"/>
            <w:shd w:val="clear" w:color="auto" w:fill="auto"/>
            <w:vAlign w:val="center"/>
          </w:tcPr>
          <w:p w14:paraId="160B04D2">
            <w:pPr>
              <w:spacing w:line="264" w:lineRule="auto"/>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lang w:eastAsia="zh-CN"/>
              </w:rPr>
              <w:t>Z7000726000977</w:t>
            </w:r>
          </w:p>
        </w:tc>
        <w:tc>
          <w:tcPr>
            <w:tcW w:w="1946" w:type="dxa"/>
            <w:shd w:val="clear" w:color="auto" w:fill="auto"/>
            <w:vAlign w:val="center"/>
          </w:tcPr>
          <w:p w14:paraId="383B2AEA">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23</w:t>
            </w:r>
            <w:r>
              <w:rPr>
                <w:rFonts w:hint="eastAsia" w:asciiTheme="minorEastAsia" w:hAnsiTheme="minorEastAsia" w:eastAsiaTheme="minorEastAsia" w:cstheme="minorEastAsia"/>
                <w:color w:val="000000"/>
                <w:kern w:val="0"/>
                <w:sz w:val="20"/>
                <w:szCs w:val="20"/>
                <w:highlight w:val="none"/>
              </w:rPr>
              <w:t>日</w:t>
            </w:r>
          </w:p>
        </w:tc>
        <w:tc>
          <w:tcPr>
            <w:tcW w:w="1894" w:type="dxa"/>
            <w:shd w:val="clear" w:color="auto" w:fill="auto"/>
            <w:vAlign w:val="center"/>
          </w:tcPr>
          <w:p w14:paraId="14BA2492">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23</w:t>
            </w:r>
            <w:r>
              <w:rPr>
                <w:rFonts w:hint="eastAsia" w:asciiTheme="minorEastAsia" w:hAnsiTheme="minorEastAsia" w:eastAsiaTheme="minorEastAsia" w:cstheme="minorEastAsia"/>
                <w:color w:val="000000"/>
                <w:kern w:val="0"/>
                <w:sz w:val="20"/>
                <w:szCs w:val="20"/>
                <w:highlight w:val="none"/>
              </w:rPr>
              <w:t>日</w:t>
            </w:r>
          </w:p>
        </w:tc>
        <w:tc>
          <w:tcPr>
            <w:tcW w:w="1809" w:type="dxa"/>
            <w:shd w:val="clear" w:color="auto" w:fill="auto"/>
            <w:vAlign w:val="center"/>
          </w:tcPr>
          <w:p w14:paraId="3B10C019">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218C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978" w:type="dxa"/>
            <w:shd w:val="clear" w:color="auto" w:fill="auto"/>
            <w:vAlign w:val="center"/>
          </w:tcPr>
          <w:p w14:paraId="3E48EAE9">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lang w:val="en-US" w:eastAsia="zh-CN"/>
              </w:rPr>
              <w:t>建信理财嘉鑫（稳利）固收类按日开放式产品第55期</w:t>
            </w:r>
          </w:p>
        </w:tc>
        <w:tc>
          <w:tcPr>
            <w:tcW w:w="2085" w:type="dxa"/>
            <w:shd w:val="clear" w:color="auto" w:fill="auto"/>
            <w:vAlign w:val="center"/>
          </w:tcPr>
          <w:p w14:paraId="0C83B459">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JXJXWLGS260228055</w:t>
            </w:r>
          </w:p>
        </w:tc>
        <w:tc>
          <w:tcPr>
            <w:tcW w:w="1747" w:type="dxa"/>
            <w:shd w:val="clear" w:color="auto" w:fill="auto"/>
            <w:vAlign w:val="center"/>
          </w:tcPr>
          <w:p w14:paraId="08D9E312">
            <w:pPr>
              <w:spacing w:line="264" w:lineRule="auto"/>
              <w:jc w:val="center"/>
              <w:rPr>
                <w:rFonts w:hint="eastAsia" w:asciiTheme="minorEastAsia" w:hAnsiTheme="minorEastAsia" w:eastAsiaTheme="minorEastAsia" w:cstheme="minorEastAsia"/>
                <w:color w:val="000000"/>
                <w:kern w:val="0"/>
                <w:sz w:val="20"/>
                <w:szCs w:val="20"/>
                <w:highlight w:val="none"/>
                <w:lang w:eastAsia="zh-CN"/>
              </w:rPr>
            </w:pPr>
            <w:r>
              <w:rPr>
                <w:rFonts w:hint="eastAsia" w:asciiTheme="minorEastAsia" w:hAnsiTheme="minorEastAsia" w:eastAsiaTheme="minorEastAsia" w:cstheme="minorEastAsia"/>
                <w:color w:val="000000"/>
                <w:kern w:val="0"/>
                <w:sz w:val="20"/>
                <w:szCs w:val="20"/>
                <w:highlight w:val="none"/>
                <w:lang w:eastAsia="zh-CN"/>
              </w:rPr>
              <w:t>Z7000726000555</w:t>
            </w:r>
          </w:p>
        </w:tc>
        <w:tc>
          <w:tcPr>
            <w:tcW w:w="1946" w:type="dxa"/>
            <w:shd w:val="clear" w:color="auto" w:fill="auto"/>
            <w:vAlign w:val="center"/>
          </w:tcPr>
          <w:p w14:paraId="066D3F26">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23</w:t>
            </w:r>
            <w:r>
              <w:rPr>
                <w:rFonts w:hint="eastAsia" w:asciiTheme="minorEastAsia" w:hAnsiTheme="minorEastAsia" w:eastAsiaTheme="minorEastAsia" w:cstheme="minorEastAsia"/>
                <w:color w:val="000000"/>
                <w:kern w:val="0"/>
                <w:sz w:val="20"/>
                <w:szCs w:val="20"/>
                <w:highlight w:val="none"/>
              </w:rPr>
              <w:t>日</w:t>
            </w:r>
          </w:p>
        </w:tc>
        <w:tc>
          <w:tcPr>
            <w:tcW w:w="1894" w:type="dxa"/>
            <w:shd w:val="clear" w:color="auto" w:fill="auto"/>
            <w:vAlign w:val="center"/>
          </w:tcPr>
          <w:p w14:paraId="273BC968">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23</w:t>
            </w:r>
            <w:r>
              <w:rPr>
                <w:rFonts w:hint="eastAsia" w:asciiTheme="minorEastAsia" w:hAnsiTheme="minorEastAsia" w:eastAsiaTheme="minorEastAsia" w:cstheme="minorEastAsia"/>
                <w:color w:val="000000"/>
                <w:kern w:val="0"/>
                <w:sz w:val="20"/>
                <w:szCs w:val="20"/>
                <w:highlight w:val="none"/>
              </w:rPr>
              <w:t>日</w:t>
            </w:r>
          </w:p>
        </w:tc>
        <w:tc>
          <w:tcPr>
            <w:tcW w:w="1809" w:type="dxa"/>
            <w:vAlign w:val="center"/>
          </w:tcPr>
          <w:p w14:paraId="1EBDEA26">
            <w:pPr>
              <w:widowControl/>
              <w:jc w:val="center"/>
              <w:rPr>
                <w:rFonts w:hint="default" w:asciiTheme="minorEastAsia" w:hAnsiTheme="minorEastAsia" w:eastAsiaTheme="minorEastAsia" w:cstheme="minorEastAsia"/>
                <w:color w:val="000000"/>
                <w:kern w:val="0"/>
                <w:sz w:val="20"/>
                <w:szCs w:val="20"/>
                <w:highlight w:val="none"/>
                <w:lang w:val="en-US" w:eastAsia="zh-CN"/>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1335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978" w:type="dxa"/>
            <w:shd w:val="clear" w:color="auto" w:fill="auto"/>
            <w:vAlign w:val="center"/>
          </w:tcPr>
          <w:p w14:paraId="38F03677">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cstheme="minorEastAsia"/>
                <w:color w:val="000000"/>
                <w:kern w:val="0"/>
                <w:sz w:val="20"/>
                <w:szCs w:val="20"/>
                <w:highlight w:val="none"/>
                <w:lang w:val="en-US" w:eastAsia="zh-CN"/>
              </w:rPr>
              <w:t>建信理财嘉鑫（稳利）固收类最低持有7天产品第56期</w:t>
            </w:r>
          </w:p>
        </w:tc>
        <w:tc>
          <w:tcPr>
            <w:tcW w:w="2085" w:type="dxa"/>
            <w:shd w:val="clear" w:color="auto" w:fill="auto"/>
            <w:vAlign w:val="center"/>
          </w:tcPr>
          <w:p w14:paraId="6FB51EA4">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cstheme="minorEastAsia"/>
                <w:color w:val="000000"/>
                <w:kern w:val="0"/>
                <w:sz w:val="20"/>
                <w:szCs w:val="20"/>
                <w:highlight w:val="none"/>
                <w:lang w:val="en-US" w:eastAsia="zh-CN"/>
              </w:rPr>
              <w:t>JXJXZDCY7D0520056</w:t>
            </w:r>
          </w:p>
        </w:tc>
        <w:tc>
          <w:tcPr>
            <w:tcW w:w="1747" w:type="dxa"/>
            <w:shd w:val="clear" w:color="auto" w:fill="auto"/>
            <w:vAlign w:val="center"/>
          </w:tcPr>
          <w:p w14:paraId="2D2095B0">
            <w:pPr>
              <w:spacing w:line="264" w:lineRule="auto"/>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cstheme="minorEastAsia"/>
                <w:color w:val="000000"/>
                <w:kern w:val="0"/>
                <w:sz w:val="20"/>
                <w:szCs w:val="20"/>
                <w:highlight w:val="none"/>
                <w:lang w:eastAsia="zh-CN"/>
              </w:rPr>
              <w:t>Z7000726001252</w:t>
            </w:r>
          </w:p>
        </w:tc>
        <w:tc>
          <w:tcPr>
            <w:tcW w:w="1946" w:type="dxa"/>
            <w:shd w:val="clear" w:color="auto" w:fill="auto"/>
            <w:vAlign w:val="center"/>
          </w:tcPr>
          <w:p w14:paraId="3065CE28">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23</w:t>
            </w:r>
            <w:r>
              <w:rPr>
                <w:rFonts w:hint="eastAsia" w:asciiTheme="minorEastAsia" w:hAnsiTheme="minorEastAsia" w:eastAsiaTheme="minorEastAsia" w:cstheme="minorEastAsia"/>
                <w:color w:val="000000"/>
                <w:kern w:val="0"/>
                <w:sz w:val="20"/>
                <w:szCs w:val="20"/>
                <w:highlight w:val="none"/>
              </w:rPr>
              <w:t>日</w:t>
            </w:r>
          </w:p>
        </w:tc>
        <w:tc>
          <w:tcPr>
            <w:tcW w:w="1894" w:type="dxa"/>
            <w:shd w:val="clear" w:color="auto" w:fill="auto"/>
            <w:vAlign w:val="center"/>
          </w:tcPr>
          <w:p w14:paraId="7B956AFE">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23</w:t>
            </w:r>
            <w:r>
              <w:rPr>
                <w:rFonts w:hint="eastAsia" w:asciiTheme="minorEastAsia" w:hAnsiTheme="minorEastAsia" w:eastAsiaTheme="minorEastAsia" w:cstheme="minorEastAsia"/>
                <w:color w:val="000000"/>
                <w:kern w:val="0"/>
                <w:sz w:val="20"/>
                <w:szCs w:val="20"/>
                <w:highlight w:val="none"/>
              </w:rPr>
              <w:t>日</w:t>
            </w:r>
          </w:p>
        </w:tc>
        <w:tc>
          <w:tcPr>
            <w:tcW w:w="1809" w:type="dxa"/>
            <w:shd w:val="clear" w:color="auto" w:fill="auto"/>
            <w:vAlign w:val="center"/>
          </w:tcPr>
          <w:p w14:paraId="51F275D6">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r w14:paraId="49FF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978" w:type="dxa"/>
            <w:shd w:val="clear" w:color="auto" w:fill="auto"/>
            <w:vAlign w:val="center"/>
          </w:tcPr>
          <w:p w14:paraId="4CD465AF">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建信理财睿鑫（优选灵活配置）固收类最低持有180天产品第5期</w:t>
            </w:r>
          </w:p>
        </w:tc>
        <w:tc>
          <w:tcPr>
            <w:tcW w:w="2085" w:type="dxa"/>
            <w:shd w:val="clear" w:color="auto" w:fill="auto"/>
            <w:vAlign w:val="center"/>
          </w:tcPr>
          <w:p w14:paraId="1DA58543">
            <w:pPr>
              <w:widowControl/>
              <w:jc w:val="center"/>
              <w:rPr>
                <w:rFonts w:hint="eastAsia" w:asciiTheme="minorEastAsia" w:hAnsiTheme="minorEastAsia" w:cstheme="minorEastAsia"/>
                <w:color w:val="000000"/>
                <w:kern w:val="0"/>
                <w:sz w:val="20"/>
                <w:szCs w:val="20"/>
                <w:highlight w:val="none"/>
                <w:lang w:val="en-US" w:eastAsia="zh-CN"/>
              </w:rPr>
            </w:pPr>
            <w:r>
              <w:rPr>
                <w:rFonts w:hint="eastAsia" w:asciiTheme="minorEastAsia" w:hAnsiTheme="minorEastAsia" w:cstheme="minorEastAsia"/>
                <w:color w:val="000000"/>
                <w:kern w:val="0"/>
                <w:sz w:val="20"/>
                <w:szCs w:val="20"/>
                <w:highlight w:val="none"/>
                <w:lang w:val="en-US" w:eastAsia="zh-CN"/>
              </w:rPr>
              <w:t>JXRX6MGSL26051405</w:t>
            </w:r>
          </w:p>
        </w:tc>
        <w:tc>
          <w:tcPr>
            <w:tcW w:w="1747" w:type="dxa"/>
            <w:shd w:val="clear" w:color="auto" w:fill="auto"/>
            <w:vAlign w:val="center"/>
          </w:tcPr>
          <w:p w14:paraId="67326D47">
            <w:pPr>
              <w:spacing w:line="264" w:lineRule="auto"/>
              <w:jc w:val="center"/>
              <w:rPr>
                <w:rFonts w:hint="eastAsia" w:asciiTheme="minorEastAsia" w:hAnsiTheme="minorEastAsia" w:cstheme="minorEastAsia"/>
                <w:color w:val="000000"/>
                <w:kern w:val="0"/>
                <w:sz w:val="20"/>
                <w:szCs w:val="20"/>
                <w:highlight w:val="none"/>
                <w:lang w:eastAsia="zh-CN"/>
              </w:rPr>
            </w:pPr>
            <w:r>
              <w:rPr>
                <w:rFonts w:hint="eastAsia" w:asciiTheme="minorEastAsia" w:hAnsiTheme="minorEastAsia" w:cstheme="minorEastAsia"/>
                <w:color w:val="000000"/>
                <w:kern w:val="0"/>
                <w:sz w:val="20"/>
                <w:szCs w:val="20"/>
                <w:highlight w:val="none"/>
                <w:lang w:eastAsia="zh-CN"/>
              </w:rPr>
              <w:t>Z7000726001215</w:t>
            </w:r>
          </w:p>
        </w:tc>
        <w:tc>
          <w:tcPr>
            <w:tcW w:w="1946" w:type="dxa"/>
            <w:shd w:val="clear" w:color="auto" w:fill="auto"/>
            <w:vAlign w:val="center"/>
          </w:tcPr>
          <w:p w14:paraId="486FA633">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23</w:t>
            </w:r>
            <w:r>
              <w:rPr>
                <w:rFonts w:hint="eastAsia" w:asciiTheme="minorEastAsia" w:hAnsiTheme="minorEastAsia" w:eastAsiaTheme="minorEastAsia" w:cstheme="minorEastAsia"/>
                <w:color w:val="000000"/>
                <w:kern w:val="0"/>
                <w:sz w:val="20"/>
                <w:szCs w:val="20"/>
                <w:highlight w:val="none"/>
              </w:rPr>
              <w:t>日</w:t>
            </w:r>
          </w:p>
        </w:tc>
        <w:tc>
          <w:tcPr>
            <w:tcW w:w="1894" w:type="dxa"/>
            <w:shd w:val="clear" w:color="auto" w:fill="auto"/>
            <w:vAlign w:val="center"/>
          </w:tcPr>
          <w:p w14:paraId="5BC9B1EE">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9</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23</w:t>
            </w:r>
            <w:r>
              <w:rPr>
                <w:rFonts w:hint="eastAsia" w:asciiTheme="minorEastAsia" w:hAnsiTheme="minorEastAsia" w:eastAsiaTheme="minorEastAsia" w:cstheme="minorEastAsia"/>
                <w:color w:val="000000"/>
                <w:kern w:val="0"/>
                <w:sz w:val="20"/>
                <w:szCs w:val="20"/>
                <w:highlight w:val="none"/>
              </w:rPr>
              <w:t>日</w:t>
            </w:r>
          </w:p>
        </w:tc>
        <w:tc>
          <w:tcPr>
            <w:tcW w:w="1809" w:type="dxa"/>
            <w:shd w:val="clear" w:color="auto" w:fill="auto"/>
            <w:vAlign w:val="center"/>
          </w:tcPr>
          <w:p w14:paraId="354ED5CB">
            <w:pPr>
              <w:widowControl/>
              <w:jc w:val="center"/>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bl>
    <w:p w14:paraId="60C5094E">
      <w:pPr>
        <w:spacing w:line="360" w:lineRule="auto"/>
        <w:ind w:firstLine="420" w:firstLineChars="200"/>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本公告未提及事宜，按原产品说明书和风险揭示书的约定执行。</w:t>
      </w:r>
    </w:p>
    <w:p w14:paraId="1EDEB818">
      <w:pPr>
        <w:spacing w:line="360" w:lineRule="auto"/>
        <w:ind w:firstLine="424" w:firstLineChars="202"/>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建信理财有限责任公司将本着勤勉尽职的原则持续为您提供专业化理财服务。</w:t>
      </w:r>
    </w:p>
    <w:p w14:paraId="255C09FF">
      <w:pPr>
        <w:spacing w:line="360" w:lineRule="auto"/>
        <w:ind w:firstLine="424" w:firstLineChars="202"/>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特此公告。</w:t>
      </w:r>
    </w:p>
    <w:p w14:paraId="2D3604BD">
      <w:pPr>
        <w:pStyle w:val="8"/>
        <w:snapToGrid w:val="0"/>
        <w:spacing w:before="0" w:beforeAutospacing="0" w:after="0" w:afterAutospacing="0" w:line="460" w:lineRule="atLeast"/>
        <w:ind w:firstLine="420"/>
        <w:jc w:val="right"/>
        <w:rPr>
          <w:rFonts w:cs="Arial"/>
          <w:color w:val="666666"/>
          <w:sz w:val="21"/>
          <w:szCs w:val="21"/>
          <w:highlight w:val="none"/>
        </w:rPr>
      </w:pPr>
      <w:r>
        <w:rPr>
          <w:rFonts w:hint="eastAsia" w:cs="Arial"/>
          <w:color w:val="000000"/>
          <w:sz w:val="21"/>
          <w:szCs w:val="21"/>
          <w:highlight w:val="none"/>
        </w:rPr>
        <w:t>建信理财有限责任公司</w:t>
      </w:r>
    </w:p>
    <w:p w14:paraId="1B3273D0">
      <w:pPr>
        <w:pStyle w:val="8"/>
        <w:snapToGrid w:val="0"/>
        <w:spacing w:before="0" w:beforeAutospacing="0" w:after="0" w:afterAutospacing="0" w:line="460" w:lineRule="atLeast"/>
        <w:ind w:firstLine="420"/>
        <w:jc w:val="right"/>
        <w:rPr>
          <w:rFonts w:cs="Arial"/>
          <w:color w:val="666666"/>
          <w:sz w:val="21"/>
          <w:szCs w:val="21"/>
          <w:highlight w:val="none"/>
        </w:rPr>
      </w:pPr>
      <w:bookmarkStart w:id="0" w:name="_GoBack"/>
      <w:bookmarkEnd w:id="0"/>
      <w:r>
        <w:rPr>
          <w:rFonts w:hint="eastAsia" w:cs="Arial"/>
          <w:color w:val="000000"/>
          <w:sz w:val="21"/>
          <w:szCs w:val="21"/>
          <w:highlight w:val="none"/>
        </w:rPr>
        <w:t>202</w:t>
      </w:r>
      <w:r>
        <w:rPr>
          <w:rFonts w:hint="eastAsia" w:cs="Arial"/>
          <w:color w:val="000000"/>
          <w:sz w:val="21"/>
          <w:szCs w:val="21"/>
          <w:highlight w:val="none"/>
          <w:lang w:val="en-US" w:eastAsia="zh-CN"/>
        </w:rPr>
        <w:t>6</w:t>
      </w:r>
      <w:r>
        <w:rPr>
          <w:rFonts w:hint="eastAsia" w:cs="Arial"/>
          <w:color w:val="000000"/>
          <w:sz w:val="21"/>
          <w:szCs w:val="21"/>
          <w:highlight w:val="none"/>
        </w:rPr>
        <w:t>年</w:t>
      </w:r>
      <w:r>
        <w:rPr>
          <w:rFonts w:hint="eastAsia" w:cs="Arial"/>
          <w:color w:val="000000"/>
          <w:sz w:val="21"/>
          <w:szCs w:val="21"/>
          <w:highlight w:val="none"/>
          <w:lang w:val="en-US" w:eastAsia="zh-CN"/>
        </w:rPr>
        <w:t>6</w:t>
      </w:r>
      <w:r>
        <w:rPr>
          <w:rFonts w:hint="eastAsia" w:cs="Arial"/>
          <w:color w:val="000000"/>
          <w:sz w:val="21"/>
          <w:szCs w:val="21"/>
          <w:highlight w:val="none"/>
        </w:rPr>
        <w:t>月</w:t>
      </w:r>
      <w:r>
        <w:rPr>
          <w:rFonts w:hint="eastAsia" w:cs="Arial"/>
          <w:color w:val="000000"/>
          <w:sz w:val="21"/>
          <w:szCs w:val="21"/>
          <w:highlight w:val="none"/>
          <w:lang w:val="en-US" w:eastAsia="zh-CN"/>
        </w:rPr>
        <w:t>18</w:t>
      </w:r>
      <w:r>
        <w:rPr>
          <w:rFonts w:hint="eastAsia" w:cs="Arial"/>
          <w:color w:val="000000"/>
          <w:sz w:val="21"/>
          <w:szCs w:val="21"/>
          <w:highlight w:val="none"/>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15"/>
    <w:rsid w:val="000017AA"/>
    <w:rsid w:val="00002352"/>
    <w:rsid w:val="0001634D"/>
    <w:rsid w:val="0001757B"/>
    <w:rsid w:val="00024DCA"/>
    <w:rsid w:val="00030C15"/>
    <w:rsid w:val="00040137"/>
    <w:rsid w:val="000548AE"/>
    <w:rsid w:val="0006384B"/>
    <w:rsid w:val="00080C88"/>
    <w:rsid w:val="000875A4"/>
    <w:rsid w:val="000A5BD9"/>
    <w:rsid w:val="000C07AA"/>
    <w:rsid w:val="000D5390"/>
    <w:rsid w:val="000E507C"/>
    <w:rsid w:val="000F1758"/>
    <w:rsid w:val="0010139C"/>
    <w:rsid w:val="00106C38"/>
    <w:rsid w:val="001166FD"/>
    <w:rsid w:val="00117961"/>
    <w:rsid w:val="00120D75"/>
    <w:rsid w:val="00130F59"/>
    <w:rsid w:val="00146B12"/>
    <w:rsid w:val="00152305"/>
    <w:rsid w:val="00155E3A"/>
    <w:rsid w:val="00170DB2"/>
    <w:rsid w:val="00180357"/>
    <w:rsid w:val="00181728"/>
    <w:rsid w:val="00197C7C"/>
    <w:rsid w:val="001C0BDD"/>
    <w:rsid w:val="001C6B52"/>
    <w:rsid w:val="001C7B3C"/>
    <w:rsid w:val="001E2150"/>
    <w:rsid w:val="001E7EA0"/>
    <w:rsid w:val="001F2FA8"/>
    <w:rsid w:val="001F3D53"/>
    <w:rsid w:val="001F5C42"/>
    <w:rsid w:val="0020383E"/>
    <w:rsid w:val="002062F1"/>
    <w:rsid w:val="0020744F"/>
    <w:rsid w:val="00211B06"/>
    <w:rsid w:val="00220ACD"/>
    <w:rsid w:val="00223C88"/>
    <w:rsid w:val="002347BB"/>
    <w:rsid w:val="00245C34"/>
    <w:rsid w:val="00256426"/>
    <w:rsid w:val="00265EF4"/>
    <w:rsid w:val="0027242E"/>
    <w:rsid w:val="00274A33"/>
    <w:rsid w:val="00297A09"/>
    <w:rsid w:val="002A0398"/>
    <w:rsid w:val="002A47D8"/>
    <w:rsid w:val="002B5477"/>
    <w:rsid w:val="002C2F5A"/>
    <w:rsid w:val="002C4F3F"/>
    <w:rsid w:val="002C6C4E"/>
    <w:rsid w:val="002D3030"/>
    <w:rsid w:val="002D44F4"/>
    <w:rsid w:val="002D4579"/>
    <w:rsid w:val="002D4D0C"/>
    <w:rsid w:val="002D4E01"/>
    <w:rsid w:val="002D78D8"/>
    <w:rsid w:val="002D78F0"/>
    <w:rsid w:val="002F1AB5"/>
    <w:rsid w:val="002F6756"/>
    <w:rsid w:val="003125D7"/>
    <w:rsid w:val="003164B4"/>
    <w:rsid w:val="0031787C"/>
    <w:rsid w:val="00321690"/>
    <w:rsid w:val="00336C1D"/>
    <w:rsid w:val="00344753"/>
    <w:rsid w:val="00351478"/>
    <w:rsid w:val="003631AA"/>
    <w:rsid w:val="00370B0C"/>
    <w:rsid w:val="0037127B"/>
    <w:rsid w:val="00374D6B"/>
    <w:rsid w:val="00375799"/>
    <w:rsid w:val="003772D2"/>
    <w:rsid w:val="003816BC"/>
    <w:rsid w:val="00382CBE"/>
    <w:rsid w:val="00383912"/>
    <w:rsid w:val="003841BA"/>
    <w:rsid w:val="00384482"/>
    <w:rsid w:val="003865A7"/>
    <w:rsid w:val="00386FE9"/>
    <w:rsid w:val="00390F5A"/>
    <w:rsid w:val="00394964"/>
    <w:rsid w:val="003B3F23"/>
    <w:rsid w:val="003B7EFE"/>
    <w:rsid w:val="003D0B79"/>
    <w:rsid w:val="003E495A"/>
    <w:rsid w:val="003F32E8"/>
    <w:rsid w:val="00404CCA"/>
    <w:rsid w:val="00410996"/>
    <w:rsid w:val="00413F68"/>
    <w:rsid w:val="00414D9A"/>
    <w:rsid w:val="004222D5"/>
    <w:rsid w:val="00427A1D"/>
    <w:rsid w:val="004342CD"/>
    <w:rsid w:val="00434321"/>
    <w:rsid w:val="00452E24"/>
    <w:rsid w:val="004539F0"/>
    <w:rsid w:val="00454C50"/>
    <w:rsid w:val="00455141"/>
    <w:rsid w:val="0047006F"/>
    <w:rsid w:val="00477195"/>
    <w:rsid w:val="00480E8A"/>
    <w:rsid w:val="004837B8"/>
    <w:rsid w:val="00495088"/>
    <w:rsid w:val="00497A90"/>
    <w:rsid w:val="004A6A25"/>
    <w:rsid w:val="004B5709"/>
    <w:rsid w:val="004B5BF6"/>
    <w:rsid w:val="004D02D9"/>
    <w:rsid w:val="004D5576"/>
    <w:rsid w:val="004E3497"/>
    <w:rsid w:val="004E56CA"/>
    <w:rsid w:val="004E5F3D"/>
    <w:rsid w:val="004F7D70"/>
    <w:rsid w:val="00505432"/>
    <w:rsid w:val="0051423C"/>
    <w:rsid w:val="00520357"/>
    <w:rsid w:val="00520DB3"/>
    <w:rsid w:val="0052571D"/>
    <w:rsid w:val="00533AB6"/>
    <w:rsid w:val="005423A1"/>
    <w:rsid w:val="00550594"/>
    <w:rsid w:val="0057039D"/>
    <w:rsid w:val="00570479"/>
    <w:rsid w:val="00574A70"/>
    <w:rsid w:val="00583934"/>
    <w:rsid w:val="00585A92"/>
    <w:rsid w:val="005870CA"/>
    <w:rsid w:val="005B09AB"/>
    <w:rsid w:val="005B1FD5"/>
    <w:rsid w:val="005C1603"/>
    <w:rsid w:val="005C3DEA"/>
    <w:rsid w:val="005D0727"/>
    <w:rsid w:val="005D3A00"/>
    <w:rsid w:val="005D55C0"/>
    <w:rsid w:val="005D7A82"/>
    <w:rsid w:val="005D7DAE"/>
    <w:rsid w:val="005E2E21"/>
    <w:rsid w:val="005E6394"/>
    <w:rsid w:val="005F4240"/>
    <w:rsid w:val="005F62A7"/>
    <w:rsid w:val="00600136"/>
    <w:rsid w:val="006007F1"/>
    <w:rsid w:val="006147FF"/>
    <w:rsid w:val="00615B22"/>
    <w:rsid w:val="00624198"/>
    <w:rsid w:val="006253E7"/>
    <w:rsid w:val="00630849"/>
    <w:rsid w:val="00632E62"/>
    <w:rsid w:val="00635C95"/>
    <w:rsid w:val="00642617"/>
    <w:rsid w:val="006433A7"/>
    <w:rsid w:val="0064644C"/>
    <w:rsid w:val="00646ADD"/>
    <w:rsid w:val="00652825"/>
    <w:rsid w:val="00655062"/>
    <w:rsid w:val="00655168"/>
    <w:rsid w:val="006558FC"/>
    <w:rsid w:val="00656C74"/>
    <w:rsid w:val="0066264D"/>
    <w:rsid w:val="00675B0A"/>
    <w:rsid w:val="00677D9D"/>
    <w:rsid w:val="0068203E"/>
    <w:rsid w:val="006A2EDB"/>
    <w:rsid w:val="006B53AD"/>
    <w:rsid w:val="006C090A"/>
    <w:rsid w:val="006E1E0F"/>
    <w:rsid w:val="006E4511"/>
    <w:rsid w:val="006F40B9"/>
    <w:rsid w:val="006F6BB3"/>
    <w:rsid w:val="006F78C1"/>
    <w:rsid w:val="00701A93"/>
    <w:rsid w:val="00715034"/>
    <w:rsid w:val="007200D7"/>
    <w:rsid w:val="007203D6"/>
    <w:rsid w:val="00743E07"/>
    <w:rsid w:val="0075093E"/>
    <w:rsid w:val="00756027"/>
    <w:rsid w:val="00756FE0"/>
    <w:rsid w:val="00762050"/>
    <w:rsid w:val="00763729"/>
    <w:rsid w:val="0077006A"/>
    <w:rsid w:val="00777F0C"/>
    <w:rsid w:val="00791308"/>
    <w:rsid w:val="00797F8C"/>
    <w:rsid w:val="007A228B"/>
    <w:rsid w:val="007C11BD"/>
    <w:rsid w:val="007C384D"/>
    <w:rsid w:val="007D4390"/>
    <w:rsid w:val="007E5A84"/>
    <w:rsid w:val="007F24F0"/>
    <w:rsid w:val="007F5983"/>
    <w:rsid w:val="007F7288"/>
    <w:rsid w:val="00813C82"/>
    <w:rsid w:val="00831049"/>
    <w:rsid w:val="00832D39"/>
    <w:rsid w:val="008367D7"/>
    <w:rsid w:val="00852CB8"/>
    <w:rsid w:val="00860346"/>
    <w:rsid w:val="008654EC"/>
    <w:rsid w:val="00877430"/>
    <w:rsid w:val="008851D3"/>
    <w:rsid w:val="00893607"/>
    <w:rsid w:val="00897FD8"/>
    <w:rsid w:val="008B3E47"/>
    <w:rsid w:val="008B4DF7"/>
    <w:rsid w:val="008B53C4"/>
    <w:rsid w:val="008D3BC8"/>
    <w:rsid w:val="008F4849"/>
    <w:rsid w:val="008F6893"/>
    <w:rsid w:val="00901858"/>
    <w:rsid w:val="009100A4"/>
    <w:rsid w:val="00916A70"/>
    <w:rsid w:val="00922D68"/>
    <w:rsid w:val="009301DE"/>
    <w:rsid w:val="009350FE"/>
    <w:rsid w:val="00943A95"/>
    <w:rsid w:val="00945A10"/>
    <w:rsid w:val="00946C6E"/>
    <w:rsid w:val="00952E4E"/>
    <w:rsid w:val="009545EA"/>
    <w:rsid w:val="009643E8"/>
    <w:rsid w:val="00965136"/>
    <w:rsid w:val="009667FD"/>
    <w:rsid w:val="00976048"/>
    <w:rsid w:val="009760D0"/>
    <w:rsid w:val="009776DE"/>
    <w:rsid w:val="00991B7C"/>
    <w:rsid w:val="00994CFD"/>
    <w:rsid w:val="00997723"/>
    <w:rsid w:val="009A601B"/>
    <w:rsid w:val="009C6CF5"/>
    <w:rsid w:val="009D382B"/>
    <w:rsid w:val="009D79C1"/>
    <w:rsid w:val="009E3FA9"/>
    <w:rsid w:val="009E5E39"/>
    <w:rsid w:val="009E6DF7"/>
    <w:rsid w:val="009F13BB"/>
    <w:rsid w:val="00A07C8F"/>
    <w:rsid w:val="00A10EE3"/>
    <w:rsid w:val="00A16D1F"/>
    <w:rsid w:val="00A16F0A"/>
    <w:rsid w:val="00A21C0F"/>
    <w:rsid w:val="00A26EA6"/>
    <w:rsid w:val="00A36F63"/>
    <w:rsid w:val="00A378E2"/>
    <w:rsid w:val="00A45461"/>
    <w:rsid w:val="00A52598"/>
    <w:rsid w:val="00A5674A"/>
    <w:rsid w:val="00A70E39"/>
    <w:rsid w:val="00A74E40"/>
    <w:rsid w:val="00A8350D"/>
    <w:rsid w:val="00A83AA7"/>
    <w:rsid w:val="00A845BD"/>
    <w:rsid w:val="00A90AC2"/>
    <w:rsid w:val="00A9179D"/>
    <w:rsid w:val="00A952CF"/>
    <w:rsid w:val="00A969D4"/>
    <w:rsid w:val="00A976EB"/>
    <w:rsid w:val="00AA165F"/>
    <w:rsid w:val="00AC1F26"/>
    <w:rsid w:val="00AC33C5"/>
    <w:rsid w:val="00AD2902"/>
    <w:rsid w:val="00AE078B"/>
    <w:rsid w:val="00AE7BAF"/>
    <w:rsid w:val="00AF2BBF"/>
    <w:rsid w:val="00B04E52"/>
    <w:rsid w:val="00B07C25"/>
    <w:rsid w:val="00B130BB"/>
    <w:rsid w:val="00B32D56"/>
    <w:rsid w:val="00B50D27"/>
    <w:rsid w:val="00B61317"/>
    <w:rsid w:val="00B774E5"/>
    <w:rsid w:val="00B867A9"/>
    <w:rsid w:val="00B954E6"/>
    <w:rsid w:val="00BA56FC"/>
    <w:rsid w:val="00BA7325"/>
    <w:rsid w:val="00BC1DB3"/>
    <w:rsid w:val="00BC3199"/>
    <w:rsid w:val="00BD0FF6"/>
    <w:rsid w:val="00BD1997"/>
    <w:rsid w:val="00BD1F22"/>
    <w:rsid w:val="00BD70E5"/>
    <w:rsid w:val="00BF1931"/>
    <w:rsid w:val="00C0162F"/>
    <w:rsid w:val="00C1494F"/>
    <w:rsid w:val="00C20A2A"/>
    <w:rsid w:val="00C37EDC"/>
    <w:rsid w:val="00C64DFF"/>
    <w:rsid w:val="00C6608B"/>
    <w:rsid w:val="00C71C03"/>
    <w:rsid w:val="00C75A7D"/>
    <w:rsid w:val="00CB3C02"/>
    <w:rsid w:val="00CB7655"/>
    <w:rsid w:val="00CC7CB7"/>
    <w:rsid w:val="00CD2053"/>
    <w:rsid w:val="00CD2668"/>
    <w:rsid w:val="00CD35ED"/>
    <w:rsid w:val="00CD52C9"/>
    <w:rsid w:val="00CE3D31"/>
    <w:rsid w:val="00CE5DAA"/>
    <w:rsid w:val="00CE755E"/>
    <w:rsid w:val="00CF1071"/>
    <w:rsid w:val="00CF265C"/>
    <w:rsid w:val="00CF6AC7"/>
    <w:rsid w:val="00D03EB7"/>
    <w:rsid w:val="00D14739"/>
    <w:rsid w:val="00D41FD3"/>
    <w:rsid w:val="00D45EE2"/>
    <w:rsid w:val="00D50DCC"/>
    <w:rsid w:val="00D57EB9"/>
    <w:rsid w:val="00D730D7"/>
    <w:rsid w:val="00D8114B"/>
    <w:rsid w:val="00D834B6"/>
    <w:rsid w:val="00D87A02"/>
    <w:rsid w:val="00D91D48"/>
    <w:rsid w:val="00D93954"/>
    <w:rsid w:val="00DA010B"/>
    <w:rsid w:val="00DA3D7D"/>
    <w:rsid w:val="00DA4CE3"/>
    <w:rsid w:val="00DA73B1"/>
    <w:rsid w:val="00DB4849"/>
    <w:rsid w:val="00DC07A7"/>
    <w:rsid w:val="00DD3390"/>
    <w:rsid w:val="00DD613A"/>
    <w:rsid w:val="00E01624"/>
    <w:rsid w:val="00E10AAE"/>
    <w:rsid w:val="00E14761"/>
    <w:rsid w:val="00E218B3"/>
    <w:rsid w:val="00E32CD4"/>
    <w:rsid w:val="00E346AF"/>
    <w:rsid w:val="00E361BE"/>
    <w:rsid w:val="00E367DF"/>
    <w:rsid w:val="00E439D1"/>
    <w:rsid w:val="00E46C1E"/>
    <w:rsid w:val="00E52A1B"/>
    <w:rsid w:val="00E66E15"/>
    <w:rsid w:val="00E844AD"/>
    <w:rsid w:val="00E905AF"/>
    <w:rsid w:val="00E94DAB"/>
    <w:rsid w:val="00EA12E5"/>
    <w:rsid w:val="00EB05C2"/>
    <w:rsid w:val="00EB7209"/>
    <w:rsid w:val="00EC000D"/>
    <w:rsid w:val="00EC29F1"/>
    <w:rsid w:val="00EC3B4A"/>
    <w:rsid w:val="00EC4DEE"/>
    <w:rsid w:val="00EC5CBE"/>
    <w:rsid w:val="00EE3723"/>
    <w:rsid w:val="00EF0A05"/>
    <w:rsid w:val="00EF1D86"/>
    <w:rsid w:val="00EF50F0"/>
    <w:rsid w:val="00EF7A3F"/>
    <w:rsid w:val="00EF7C28"/>
    <w:rsid w:val="00F06807"/>
    <w:rsid w:val="00F274AB"/>
    <w:rsid w:val="00F61C3B"/>
    <w:rsid w:val="00F702DC"/>
    <w:rsid w:val="00F949CB"/>
    <w:rsid w:val="00F96649"/>
    <w:rsid w:val="00F96CB8"/>
    <w:rsid w:val="00F97631"/>
    <w:rsid w:val="00FD5FDD"/>
    <w:rsid w:val="00FE1027"/>
    <w:rsid w:val="00FE1E3D"/>
    <w:rsid w:val="00FE216A"/>
    <w:rsid w:val="00FE5B8A"/>
    <w:rsid w:val="00FE72A5"/>
    <w:rsid w:val="00FF44A3"/>
    <w:rsid w:val="05E30BD4"/>
    <w:rsid w:val="07110764"/>
    <w:rsid w:val="07486777"/>
    <w:rsid w:val="094D1227"/>
    <w:rsid w:val="0AB126CF"/>
    <w:rsid w:val="0D107A61"/>
    <w:rsid w:val="14DA11F8"/>
    <w:rsid w:val="178570A5"/>
    <w:rsid w:val="18180979"/>
    <w:rsid w:val="18481362"/>
    <w:rsid w:val="1ADD75B6"/>
    <w:rsid w:val="23E27D64"/>
    <w:rsid w:val="269C236F"/>
    <w:rsid w:val="28464F01"/>
    <w:rsid w:val="2947045E"/>
    <w:rsid w:val="2BEA6587"/>
    <w:rsid w:val="2FD63BDF"/>
    <w:rsid w:val="309E44F4"/>
    <w:rsid w:val="344B0C21"/>
    <w:rsid w:val="362941F8"/>
    <w:rsid w:val="405B0031"/>
    <w:rsid w:val="42EC00D8"/>
    <w:rsid w:val="446A528D"/>
    <w:rsid w:val="4B475C70"/>
    <w:rsid w:val="4F0217CF"/>
    <w:rsid w:val="55BE697C"/>
    <w:rsid w:val="5C4949EF"/>
    <w:rsid w:val="63874CE8"/>
    <w:rsid w:val="64F75096"/>
    <w:rsid w:val="69705011"/>
    <w:rsid w:val="6B1F28DB"/>
    <w:rsid w:val="6D1D7331"/>
    <w:rsid w:val="6E1A22AA"/>
    <w:rsid w:val="6EE23B96"/>
    <w:rsid w:val="6F177F4F"/>
    <w:rsid w:val="703E0406"/>
    <w:rsid w:val="75312292"/>
    <w:rsid w:val="7D570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日期 字符"/>
    <w:basedOn w:val="11"/>
    <w:link w:val="4"/>
    <w:semiHidden/>
    <w:qFormat/>
    <w:uiPriority w:val="99"/>
  </w:style>
  <w:style w:type="character" w:customStyle="1" w:styleId="17">
    <w:name w:val="im-content1"/>
    <w:basedOn w:val="11"/>
    <w:qFormat/>
    <w:uiPriority w:val="0"/>
    <w:rPr>
      <w:color w:val="333333"/>
    </w:rPr>
  </w:style>
  <w:style w:type="character" w:customStyle="1" w:styleId="18">
    <w:name w:val="标题 2 字符"/>
    <w:basedOn w:val="11"/>
    <w:link w:val="2"/>
    <w:qFormat/>
    <w:uiPriority w:val="9"/>
    <w:rPr>
      <w:rFonts w:ascii="宋体" w:hAnsi="宋体" w:eastAsia="宋体" w:cs="宋体"/>
      <w:b/>
      <w:bCs/>
      <w:kern w:val="0"/>
      <w:sz w:val="36"/>
      <w:szCs w:val="36"/>
    </w:rPr>
  </w:style>
  <w:style w:type="character" w:customStyle="1" w:styleId="19">
    <w:name w:val="批注框文本 字符"/>
    <w:basedOn w:val="11"/>
    <w:link w:val="5"/>
    <w:semiHidden/>
    <w:qFormat/>
    <w:uiPriority w:val="99"/>
    <w:rPr>
      <w:sz w:val="18"/>
      <w:szCs w:val="18"/>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1"/>
    <w:link w:val="3"/>
    <w:semiHidden/>
    <w:qFormat/>
    <w:uiPriority w:val="99"/>
  </w:style>
  <w:style w:type="character" w:customStyle="1" w:styleId="22">
    <w:name w:val="批注主题 字符"/>
    <w:basedOn w:val="21"/>
    <w:link w:val="9"/>
    <w:semiHidden/>
    <w:qFormat/>
    <w:uiPriority w:val="99"/>
    <w:rPr>
      <w:b/>
      <w:bCs/>
    </w:rPr>
  </w:style>
  <w:style w:type="character" w:customStyle="1" w:styleId="23">
    <w:name w:val="font21"/>
    <w:basedOn w:val="11"/>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6A2A2-3BF0-45FA-8006-81ACC628FF6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82</Words>
  <Characters>474</Characters>
  <Lines>3</Lines>
  <Paragraphs>1</Paragraphs>
  <TotalTime>1</TotalTime>
  <ScaleCrop>false</ScaleCrop>
  <LinksUpToDate>false</LinksUpToDate>
  <CharactersWithSpaces>555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2022-12-20T09:38:00Z</dcterms:created>
  <dc:creator>罗婷婷</dc:creator>
  <cp:lastModifiedBy>jxlc</cp:lastModifiedBy>
  <cp:lastPrinted>2020-06-05T03:13:00Z</cp:lastPrinted>
  <dcterms:modified xsi:type="dcterms:W3CDTF">2026-06-11T08:46:51Z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DD1877A20C3F4CB9BA116FD15BAA6B7E_13</vt:lpwstr>
  </property>
</Properties>
</file>