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4AAA0">
      <w:pPr>
        <w:jc w:val="center"/>
        <w:rPr>
          <w:rFonts w:hint="eastAsia" w:ascii="彩虹小标宋" w:eastAsia="彩虹小标宋"/>
          <w:sz w:val="40"/>
          <w:szCs w:val="40"/>
          <w:lang w:val="en-US" w:eastAsia="zh-CN"/>
        </w:rPr>
      </w:pPr>
      <w:bookmarkStart w:id="0" w:name="_GoBack"/>
      <w:r>
        <w:rPr>
          <w:rFonts w:hint="eastAsia" w:ascii="彩虹小标宋" w:eastAsia="彩虹小标宋"/>
          <w:sz w:val="40"/>
          <w:szCs w:val="40"/>
        </w:rPr>
        <w:t>关于</w:t>
      </w:r>
      <w:r>
        <w:rPr>
          <w:rFonts w:hint="eastAsia" w:ascii="彩虹小标宋" w:eastAsia="彩虹小标宋"/>
          <w:sz w:val="40"/>
          <w:szCs w:val="40"/>
          <w:lang w:eastAsia="zh-CN"/>
        </w:rPr>
        <w:t>建信理财龙宝现金管理类产品164号</w:t>
      </w:r>
      <w:r>
        <w:rPr>
          <w:rFonts w:hint="eastAsia" w:ascii="彩虹小标宋" w:eastAsia="彩虹小标宋"/>
          <w:sz w:val="40"/>
          <w:szCs w:val="40"/>
        </w:rPr>
        <w:t>限制单日</w:t>
      </w:r>
      <w:r>
        <w:rPr>
          <w:rFonts w:hint="eastAsia" w:ascii="彩虹小标宋" w:eastAsia="彩虹小标宋"/>
          <w:sz w:val="40"/>
          <w:szCs w:val="40"/>
          <w:lang w:val="en-US" w:eastAsia="zh-CN"/>
        </w:rPr>
        <w:t>净</w:t>
      </w:r>
      <w:r>
        <w:rPr>
          <w:rFonts w:hint="eastAsia" w:ascii="彩虹小标宋" w:eastAsia="彩虹小标宋"/>
          <w:sz w:val="40"/>
          <w:szCs w:val="40"/>
        </w:rPr>
        <w:t>申购份额的公告</w:t>
      </w:r>
      <w:r>
        <w:rPr>
          <w:rFonts w:hint="eastAsia" w:ascii="彩虹小标宋" w:eastAsia="彩虹小标宋"/>
          <w:sz w:val="40"/>
          <w:szCs w:val="40"/>
          <w:lang w:val="en-US" w:eastAsia="zh-CN"/>
        </w:rPr>
        <w:t>-JXJXLBGS260407164</w:t>
      </w:r>
    </w:p>
    <w:bookmarkEnd w:id="0"/>
    <w:p w14:paraId="6AD16C0B">
      <w:pPr>
        <w:spacing w:line="560" w:lineRule="exact"/>
        <w:rPr>
          <w:rFonts w:ascii="彩虹粗仿宋" w:eastAsia="彩虹粗仿宋"/>
          <w:sz w:val="32"/>
          <w:szCs w:val="32"/>
        </w:rPr>
      </w:pPr>
    </w:p>
    <w:p w14:paraId="15F35134">
      <w:pPr>
        <w:spacing w:line="560" w:lineRule="exact"/>
        <w:rPr>
          <w:rFonts w:ascii="彩虹粗仿宋" w:eastAsia="彩虹粗仿宋"/>
          <w:sz w:val="32"/>
          <w:szCs w:val="32"/>
        </w:rPr>
      </w:pPr>
      <w:r>
        <w:rPr>
          <w:rFonts w:hint="eastAsia" w:ascii="彩虹粗仿宋" w:eastAsia="彩虹粗仿宋"/>
          <w:sz w:val="32"/>
          <w:szCs w:val="32"/>
        </w:rPr>
        <w:t>尊敬的投资者：</w:t>
      </w:r>
    </w:p>
    <w:p w14:paraId="4636BAF4">
      <w:pPr>
        <w:spacing w:line="560" w:lineRule="exact"/>
        <w:ind w:firstLine="640" w:firstLineChars="200"/>
        <w:rPr>
          <w:rFonts w:hint="eastAsia" w:ascii="彩虹粗仿宋" w:eastAsia="彩虹粗仿宋"/>
          <w:sz w:val="32"/>
          <w:szCs w:val="32"/>
        </w:rPr>
      </w:pPr>
      <w:r>
        <w:rPr>
          <w:rFonts w:hint="eastAsia" w:ascii="彩虹粗仿宋" w:eastAsia="彩虹粗仿宋"/>
          <w:sz w:val="32"/>
          <w:szCs w:val="32"/>
        </w:rPr>
        <w:t>根据产品投资运作需要，建信理财拟限制</w:t>
      </w:r>
      <w:r>
        <w:rPr>
          <w:rFonts w:hint="eastAsia" w:ascii="彩虹粗仿宋" w:eastAsia="彩虹粗仿宋"/>
          <w:sz w:val="32"/>
          <w:szCs w:val="32"/>
          <w:lang w:eastAsia="zh-CN"/>
        </w:rPr>
        <w:t>建信理财龙宝现金管理类产品164号</w:t>
      </w:r>
      <w:r>
        <w:rPr>
          <w:rFonts w:hint="eastAsia" w:ascii="彩虹粗仿宋" w:eastAsia="彩虹粗仿宋"/>
          <w:sz w:val="32"/>
          <w:szCs w:val="32"/>
        </w:rPr>
        <w:t>的单日</w:t>
      </w:r>
      <w:r>
        <w:rPr>
          <w:rFonts w:hint="eastAsia" w:ascii="彩虹粗仿宋" w:eastAsia="彩虹粗仿宋"/>
          <w:sz w:val="32"/>
          <w:szCs w:val="32"/>
          <w:lang w:val="en-US" w:eastAsia="zh-CN"/>
        </w:rPr>
        <w:t>净</w:t>
      </w:r>
      <w:r>
        <w:rPr>
          <w:rFonts w:hint="eastAsia" w:ascii="彩虹粗仿宋" w:eastAsia="彩虹粗仿宋"/>
          <w:sz w:val="32"/>
          <w:szCs w:val="32"/>
        </w:rPr>
        <w:t>申购份额，具体如下：</w:t>
      </w:r>
    </w:p>
    <w:tbl>
      <w:tblPr>
        <w:tblStyle w:val="9"/>
        <w:tblW w:w="8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1"/>
        <w:gridCol w:w="1935"/>
        <w:gridCol w:w="1959"/>
        <w:gridCol w:w="2136"/>
      </w:tblGrid>
      <w:tr w14:paraId="1FD4F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2061" w:type="dxa"/>
            <w:vAlign w:val="center"/>
          </w:tcPr>
          <w:p w14:paraId="6E96DD3F">
            <w:pPr>
              <w:jc w:val="center"/>
              <w:rPr>
                <w:rFonts w:ascii="宋体" w:hAnsi="宋体" w:eastAsia="宋体"/>
                <w:b/>
                <w:szCs w:val="21"/>
              </w:rPr>
            </w:pPr>
            <w:r>
              <w:rPr>
                <w:rFonts w:hint="eastAsia" w:ascii="宋体" w:hAnsi="宋体" w:eastAsia="宋体"/>
                <w:b/>
                <w:szCs w:val="21"/>
              </w:rPr>
              <w:t>产品名称</w:t>
            </w:r>
          </w:p>
        </w:tc>
        <w:tc>
          <w:tcPr>
            <w:tcW w:w="1935" w:type="dxa"/>
            <w:vAlign w:val="center"/>
          </w:tcPr>
          <w:p w14:paraId="58CBA2F9">
            <w:pPr>
              <w:jc w:val="center"/>
              <w:rPr>
                <w:rFonts w:hint="eastAsia" w:ascii="宋体" w:hAnsi="宋体" w:eastAsia="宋体"/>
                <w:b/>
                <w:szCs w:val="21"/>
                <w:lang w:eastAsia="zh-CN"/>
              </w:rPr>
            </w:pPr>
            <w:r>
              <w:rPr>
                <w:rFonts w:hint="eastAsia" w:ascii="宋体" w:hAnsi="宋体" w:eastAsia="宋体"/>
                <w:b/>
                <w:szCs w:val="21"/>
                <w:lang w:eastAsia="zh-CN"/>
              </w:rPr>
              <w:t>全国银行业理财信息登记系统编码：</w:t>
            </w:r>
          </w:p>
        </w:tc>
        <w:tc>
          <w:tcPr>
            <w:tcW w:w="1959" w:type="dxa"/>
            <w:vAlign w:val="center"/>
          </w:tcPr>
          <w:p w14:paraId="5D2AEC09">
            <w:pPr>
              <w:jc w:val="center"/>
              <w:rPr>
                <w:rFonts w:hint="eastAsia" w:ascii="宋体" w:hAnsi="宋体" w:eastAsia="宋体"/>
                <w:b/>
                <w:szCs w:val="21"/>
                <w:lang w:eastAsia="zh-CN"/>
              </w:rPr>
            </w:pPr>
            <w:r>
              <w:rPr>
                <w:rFonts w:hint="eastAsia" w:ascii="宋体" w:hAnsi="宋体" w:eastAsia="宋体"/>
                <w:b/>
                <w:szCs w:val="21"/>
                <w:lang w:val="en-US" w:eastAsia="zh-CN"/>
              </w:rPr>
              <w:t>单日净申购份额</w:t>
            </w:r>
          </w:p>
        </w:tc>
        <w:tc>
          <w:tcPr>
            <w:tcW w:w="2136" w:type="dxa"/>
            <w:vAlign w:val="center"/>
          </w:tcPr>
          <w:p w14:paraId="7167ECE0">
            <w:pPr>
              <w:jc w:val="center"/>
              <w:rPr>
                <w:rFonts w:hint="default" w:ascii="宋体" w:hAnsi="宋体" w:eastAsia="宋体"/>
                <w:b/>
                <w:szCs w:val="21"/>
                <w:lang w:val="en-US" w:eastAsia="zh-CN"/>
              </w:rPr>
            </w:pPr>
            <w:r>
              <w:rPr>
                <w:rFonts w:hint="eastAsia" w:ascii="宋体" w:hAnsi="宋体" w:eastAsia="宋体"/>
                <w:b/>
                <w:szCs w:val="21"/>
              </w:rPr>
              <w:t>生效</w:t>
            </w:r>
            <w:r>
              <w:rPr>
                <w:rFonts w:hint="eastAsia" w:ascii="宋体" w:hAnsi="宋体" w:eastAsia="宋体"/>
                <w:b/>
                <w:szCs w:val="21"/>
                <w:lang w:val="en-US" w:eastAsia="zh-CN"/>
              </w:rPr>
              <w:t>时间</w:t>
            </w:r>
          </w:p>
        </w:tc>
      </w:tr>
      <w:tr w14:paraId="3E01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2061" w:type="dxa"/>
            <w:vAlign w:val="center"/>
          </w:tcPr>
          <w:p w14:paraId="3E15CAB3">
            <w:pPr>
              <w:jc w:val="center"/>
              <w:rPr>
                <w:rFonts w:hint="eastAsia" w:ascii="宋体" w:hAnsi="宋体" w:eastAsia="宋体" w:cs="宋体"/>
                <w:sz w:val="21"/>
                <w:szCs w:val="21"/>
              </w:rPr>
            </w:pPr>
            <w:r>
              <w:rPr>
                <w:rFonts w:hint="eastAsia" w:ascii="宋体" w:hAnsi="宋体" w:eastAsia="宋体" w:cs="宋体"/>
                <w:sz w:val="21"/>
                <w:szCs w:val="21"/>
                <w:lang w:eastAsia="zh-CN"/>
              </w:rPr>
              <w:t>建信理财龙宝现金管理类产品164号</w:t>
            </w:r>
          </w:p>
        </w:tc>
        <w:tc>
          <w:tcPr>
            <w:tcW w:w="1935" w:type="dxa"/>
            <w:vAlign w:val="center"/>
          </w:tcPr>
          <w:p w14:paraId="493A6410">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Z7000726000942</w:t>
            </w:r>
          </w:p>
        </w:tc>
        <w:tc>
          <w:tcPr>
            <w:tcW w:w="1959" w:type="dxa"/>
            <w:vAlign w:val="center"/>
          </w:tcPr>
          <w:p w14:paraId="1CDE2B04">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不超过100万份</w:t>
            </w:r>
          </w:p>
        </w:tc>
        <w:tc>
          <w:tcPr>
            <w:tcW w:w="2136" w:type="dxa"/>
            <w:vAlign w:val="center"/>
          </w:tcPr>
          <w:p w14:paraId="356ABD8E">
            <w:pPr>
              <w:jc w:val="center"/>
              <w:rPr>
                <w:rFonts w:hint="eastAsia" w:ascii="宋体" w:hAnsi="宋体" w:eastAsia="宋体" w:cs="宋体"/>
                <w:sz w:val="21"/>
                <w:szCs w:val="21"/>
                <w:lang w:eastAsia="zh-CN"/>
              </w:rPr>
            </w:pPr>
            <w:r>
              <w:rPr>
                <w:rFonts w:hint="eastAsia" w:ascii="宋体" w:hAnsi="宋体" w:eastAsia="宋体" w:cs="宋体"/>
                <w:sz w:val="21"/>
                <w:szCs w:val="21"/>
              </w:rPr>
              <w:t>202</w:t>
            </w:r>
            <w:r>
              <w:rPr>
                <w:rFonts w:hint="eastAsia" w:ascii="宋体" w:hAnsi="宋体" w:eastAsia="宋体" w:cs="宋体"/>
                <w:sz w:val="21"/>
                <w:szCs w:val="21"/>
                <w:lang w:val="en-US" w:eastAsia="zh-CN"/>
              </w:rPr>
              <w:t>6</w:t>
            </w:r>
            <w:r>
              <w:rPr>
                <w:rFonts w:hint="eastAsia" w:ascii="宋体" w:hAnsi="宋体" w:eastAsia="宋体" w:cs="宋体"/>
                <w:sz w:val="21"/>
                <w:szCs w:val="21"/>
              </w:rPr>
              <w:t>年</w:t>
            </w:r>
            <w:r>
              <w:rPr>
                <w:rFonts w:hint="eastAsia" w:ascii="宋体" w:hAnsi="宋体" w:eastAsia="宋体" w:cs="宋体"/>
                <w:sz w:val="21"/>
                <w:szCs w:val="21"/>
                <w:lang w:val="en-US" w:eastAsia="zh-CN"/>
              </w:rPr>
              <w:t>6</w:t>
            </w:r>
            <w:r>
              <w:rPr>
                <w:rFonts w:hint="eastAsia" w:ascii="宋体" w:hAnsi="宋体" w:eastAsia="宋体" w:cs="宋体"/>
                <w:sz w:val="21"/>
                <w:szCs w:val="21"/>
              </w:rPr>
              <w:t>月</w:t>
            </w:r>
            <w:r>
              <w:rPr>
                <w:rFonts w:hint="eastAsia" w:ascii="宋体" w:hAnsi="宋体" w:eastAsia="宋体" w:cs="宋体"/>
                <w:sz w:val="21"/>
                <w:szCs w:val="21"/>
                <w:lang w:val="en-US" w:eastAsia="zh-CN"/>
              </w:rPr>
              <w:t>23</w:t>
            </w:r>
            <w:r>
              <w:rPr>
                <w:rFonts w:hint="eastAsia" w:ascii="宋体" w:hAnsi="宋体" w:eastAsia="宋体" w:cs="宋体"/>
                <w:sz w:val="21"/>
                <w:szCs w:val="21"/>
              </w:rPr>
              <w:t>日</w:t>
            </w:r>
          </w:p>
        </w:tc>
      </w:tr>
    </w:tbl>
    <w:p w14:paraId="21D807C7">
      <w:pPr>
        <w:spacing w:line="560" w:lineRule="exact"/>
        <w:ind w:firstLine="640" w:firstLineChars="200"/>
        <w:rPr>
          <w:rFonts w:ascii="彩虹粗仿宋" w:eastAsia="彩虹粗仿宋"/>
          <w:sz w:val="32"/>
          <w:szCs w:val="32"/>
        </w:rPr>
      </w:pPr>
    </w:p>
    <w:p w14:paraId="0250B92B">
      <w:pPr>
        <w:spacing w:line="560" w:lineRule="exact"/>
        <w:ind w:firstLine="640" w:firstLineChars="200"/>
        <w:rPr>
          <w:rFonts w:ascii="彩虹粗仿宋" w:eastAsia="彩虹粗仿宋"/>
          <w:sz w:val="32"/>
          <w:szCs w:val="32"/>
        </w:rPr>
      </w:pPr>
      <w:r>
        <w:rPr>
          <w:rFonts w:hint="eastAsia" w:ascii="彩虹粗仿宋" w:eastAsia="彩虹粗仿宋"/>
          <w:sz w:val="32"/>
          <w:szCs w:val="32"/>
        </w:rPr>
        <w:t>本公告未提及事宜，按原产品说明书和风险揭示书的约定执行。</w:t>
      </w:r>
    </w:p>
    <w:p w14:paraId="342EBB65">
      <w:pPr>
        <w:spacing w:line="560" w:lineRule="exact"/>
        <w:ind w:firstLine="640" w:firstLineChars="200"/>
        <w:rPr>
          <w:rFonts w:ascii="彩虹粗仿宋" w:eastAsia="彩虹粗仿宋"/>
          <w:sz w:val="32"/>
          <w:szCs w:val="32"/>
        </w:rPr>
      </w:pPr>
      <w:r>
        <w:rPr>
          <w:rFonts w:ascii="彩虹粗仿宋" w:eastAsia="彩虹粗仿宋"/>
          <w:sz w:val="32"/>
          <w:szCs w:val="32"/>
        </w:rPr>
        <w:t>建信理财有限责任公司将本着勤勉尽职的原则持续为您提供专业化理财服务。</w:t>
      </w:r>
    </w:p>
    <w:p w14:paraId="1A77E5AC">
      <w:pPr>
        <w:spacing w:line="560" w:lineRule="exact"/>
        <w:ind w:firstLine="640" w:firstLineChars="200"/>
        <w:rPr>
          <w:rFonts w:ascii="彩虹粗仿宋" w:eastAsia="彩虹粗仿宋"/>
          <w:sz w:val="32"/>
          <w:szCs w:val="32"/>
        </w:rPr>
      </w:pPr>
      <w:r>
        <w:rPr>
          <w:rFonts w:hint="eastAsia" w:ascii="彩虹粗仿宋" w:eastAsia="彩虹粗仿宋"/>
          <w:sz w:val="32"/>
          <w:szCs w:val="32"/>
        </w:rPr>
        <w:t>特此公告。</w:t>
      </w:r>
    </w:p>
    <w:p w14:paraId="7F375F31">
      <w:pPr>
        <w:spacing w:line="560" w:lineRule="exact"/>
        <w:ind w:firstLine="640" w:firstLineChars="200"/>
        <w:rPr>
          <w:rFonts w:ascii="彩虹粗仿宋" w:eastAsia="彩虹粗仿宋"/>
          <w:sz w:val="32"/>
          <w:szCs w:val="32"/>
        </w:rPr>
      </w:pPr>
    </w:p>
    <w:p w14:paraId="2A889A38">
      <w:pPr>
        <w:spacing w:line="560" w:lineRule="exact"/>
        <w:ind w:firstLine="640" w:firstLineChars="200"/>
        <w:rPr>
          <w:rFonts w:ascii="彩虹粗仿宋" w:eastAsia="彩虹粗仿宋"/>
          <w:sz w:val="32"/>
          <w:szCs w:val="32"/>
        </w:rPr>
      </w:pPr>
    </w:p>
    <w:p w14:paraId="17068A10">
      <w:pPr>
        <w:spacing w:line="560" w:lineRule="exact"/>
        <w:ind w:firstLine="640" w:firstLineChars="200"/>
        <w:rPr>
          <w:rFonts w:ascii="彩虹粗仿宋" w:eastAsia="彩虹粗仿宋"/>
          <w:sz w:val="32"/>
          <w:szCs w:val="32"/>
        </w:rPr>
      </w:pPr>
      <w:r>
        <w:rPr>
          <w:rFonts w:hint="eastAsia" w:ascii="彩虹粗仿宋" w:eastAsia="彩虹粗仿宋"/>
          <w:sz w:val="32"/>
          <w:szCs w:val="32"/>
        </w:rPr>
        <w:t xml:space="preserve">  </w:t>
      </w:r>
      <w:r>
        <w:rPr>
          <w:rFonts w:ascii="彩虹粗仿宋" w:eastAsia="彩虹粗仿宋"/>
          <w:sz w:val="32"/>
          <w:szCs w:val="32"/>
        </w:rPr>
        <w:t xml:space="preserve">                        </w:t>
      </w:r>
      <w:r>
        <w:rPr>
          <w:rFonts w:hint="eastAsia" w:ascii="彩虹粗仿宋" w:eastAsia="彩虹粗仿宋"/>
          <w:sz w:val="32"/>
          <w:szCs w:val="32"/>
        </w:rPr>
        <w:t xml:space="preserve"> 建信理财有限责任公司</w:t>
      </w:r>
    </w:p>
    <w:p w14:paraId="11FD22B2">
      <w:pPr>
        <w:spacing w:line="560" w:lineRule="exact"/>
        <w:ind w:firstLine="5440" w:firstLineChars="1700"/>
        <w:rPr>
          <w:rFonts w:ascii="彩虹粗仿宋" w:eastAsia="彩虹粗仿宋"/>
          <w:sz w:val="32"/>
          <w:szCs w:val="32"/>
        </w:rPr>
      </w:pPr>
      <w:r>
        <w:rPr>
          <w:rFonts w:hint="eastAsia" w:ascii="彩虹粗仿宋" w:eastAsia="彩虹粗仿宋"/>
          <w:sz w:val="32"/>
          <w:szCs w:val="32"/>
        </w:rPr>
        <w:t>202</w:t>
      </w:r>
      <w:r>
        <w:rPr>
          <w:rFonts w:hint="eastAsia" w:ascii="彩虹粗仿宋" w:eastAsia="彩虹粗仿宋"/>
          <w:sz w:val="32"/>
          <w:szCs w:val="32"/>
          <w:lang w:val="en-US" w:eastAsia="zh-CN"/>
        </w:rPr>
        <w:t>6</w:t>
      </w:r>
      <w:r>
        <w:rPr>
          <w:rFonts w:hint="eastAsia" w:ascii="彩虹粗仿宋" w:eastAsia="彩虹粗仿宋"/>
          <w:sz w:val="32"/>
          <w:szCs w:val="32"/>
        </w:rPr>
        <w:t>年</w:t>
      </w:r>
      <w:r>
        <w:rPr>
          <w:rFonts w:hint="eastAsia" w:ascii="彩虹粗仿宋" w:eastAsia="彩虹粗仿宋"/>
          <w:sz w:val="32"/>
          <w:szCs w:val="32"/>
          <w:lang w:val="en-US" w:eastAsia="zh-CN"/>
        </w:rPr>
        <w:t>6</w:t>
      </w:r>
      <w:r>
        <w:rPr>
          <w:rFonts w:hint="eastAsia" w:ascii="彩虹粗仿宋" w:eastAsia="彩虹粗仿宋"/>
          <w:sz w:val="32"/>
          <w:szCs w:val="32"/>
        </w:rPr>
        <w:t>月</w:t>
      </w:r>
      <w:r>
        <w:rPr>
          <w:rFonts w:hint="eastAsia" w:ascii="彩虹粗仿宋" w:eastAsia="彩虹粗仿宋"/>
          <w:sz w:val="32"/>
          <w:szCs w:val="32"/>
          <w:lang w:val="en-US" w:eastAsia="zh-CN"/>
        </w:rPr>
        <w:t>18</w:t>
      </w:r>
      <w:r>
        <w:rPr>
          <w:rFonts w:hint="eastAsia" w:ascii="彩虹粗仿宋" w:eastAsia="彩虹粗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8A6"/>
    <w:rsid w:val="000241C8"/>
    <w:rsid w:val="0005242D"/>
    <w:rsid w:val="00066939"/>
    <w:rsid w:val="001428A6"/>
    <w:rsid w:val="00185B11"/>
    <w:rsid w:val="0019582C"/>
    <w:rsid w:val="001C381B"/>
    <w:rsid w:val="001E48B8"/>
    <w:rsid w:val="00205C8A"/>
    <w:rsid w:val="00206F79"/>
    <w:rsid w:val="00214562"/>
    <w:rsid w:val="002532EE"/>
    <w:rsid w:val="00272D68"/>
    <w:rsid w:val="002D3336"/>
    <w:rsid w:val="002E3ECE"/>
    <w:rsid w:val="002F2DAA"/>
    <w:rsid w:val="00326FE7"/>
    <w:rsid w:val="003357F0"/>
    <w:rsid w:val="003C5294"/>
    <w:rsid w:val="003D7CFA"/>
    <w:rsid w:val="004B40CC"/>
    <w:rsid w:val="004C0C5D"/>
    <w:rsid w:val="004F0EE2"/>
    <w:rsid w:val="00505B5C"/>
    <w:rsid w:val="00586B28"/>
    <w:rsid w:val="005A0F9C"/>
    <w:rsid w:val="005F5AE8"/>
    <w:rsid w:val="0064427A"/>
    <w:rsid w:val="006548A0"/>
    <w:rsid w:val="00654A55"/>
    <w:rsid w:val="0066655D"/>
    <w:rsid w:val="006674CF"/>
    <w:rsid w:val="0067161F"/>
    <w:rsid w:val="0068278D"/>
    <w:rsid w:val="006912E0"/>
    <w:rsid w:val="006A63AD"/>
    <w:rsid w:val="006F518C"/>
    <w:rsid w:val="007404F3"/>
    <w:rsid w:val="00760000"/>
    <w:rsid w:val="0076079D"/>
    <w:rsid w:val="00792813"/>
    <w:rsid w:val="007C0139"/>
    <w:rsid w:val="007C1916"/>
    <w:rsid w:val="007C33BC"/>
    <w:rsid w:val="007C3955"/>
    <w:rsid w:val="007F3A39"/>
    <w:rsid w:val="00811669"/>
    <w:rsid w:val="008852F8"/>
    <w:rsid w:val="008B2407"/>
    <w:rsid w:val="008C5B63"/>
    <w:rsid w:val="008C5E52"/>
    <w:rsid w:val="008F7202"/>
    <w:rsid w:val="00905D50"/>
    <w:rsid w:val="009101AB"/>
    <w:rsid w:val="009206C0"/>
    <w:rsid w:val="009704A5"/>
    <w:rsid w:val="009712AB"/>
    <w:rsid w:val="009B037B"/>
    <w:rsid w:val="00A27E25"/>
    <w:rsid w:val="00A412B1"/>
    <w:rsid w:val="00A60679"/>
    <w:rsid w:val="00AA3B53"/>
    <w:rsid w:val="00B8546A"/>
    <w:rsid w:val="00B9464E"/>
    <w:rsid w:val="00BA47A7"/>
    <w:rsid w:val="00BD576B"/>
    <w:rsid w:val="00C034CF"/>
    <w:rsid w:val="00C21A9A"/>
    <w:rsid w:val="00C406D4"/>
    <w:rsid w:val="00C504AE"/>
    <w:rsid w:val="00CE5F95"/>
    <w:rsid w:val="00D15B3B"/>
    <w:rsid w:val="00D74827"/>
    <w:rsid w:val="00D806D9"/>
    <w:rsid w:val="00DB6005"/>
    <w:rsid w:val="00DD228E"/>
    <w:rsid w:val="00E10519"/>
    <w:rsid w:val="00E33E2A"/>
    <w:rsid w:val="00E64DEE"/>
    <w:rsid w:val="00E846D8"/>
    <w:rsid w:val="00EA6AD7"/>
    <w:rsid w:val="00EC5809"/>
    <w:rsid w:val="00F31745"/>
    <w:rsid w:val="00F336DE"/>
    <w:rsid w:val="00F4327F"/>
    <w:rsid w:val="00F73D21"/>
    <w:rsid w:val="00FB504D"/>
    <w:rsid w:val="0987307F"/>
    <w:rsid w:val="098F08D1"/>
    <w:rsid w:val="0D2B4F84"/>
    <w:rsid w:val="11AA0B06"/>
    <w:rsid w:val="126D0AE3"/>
    <w:rsid w:val="12ED789B"/>
    <w:rsid w:val="1C9902E1"/>
    <w:rsid w:val="21200924"/>
    <w:rsid w:val="24072EE7"/>
    <w:rsid w:val="285E03C4"/>
    <w:rsid w:val="2AC75B35"/>
    <w:rsid w:val="302046BC"/>
    <w:rsid w:val="34FD0C24"/>
    <w:rsid w:val="350C32A2"/>
    <w:rsid w:val="38020845"/>
    <w:rsid w:val="390B3E87"/>
    <w:rsid w:val="391110CE"/>
    <w:rsid w:val="39C9477F"/>
    <w:rsid w:val="3B480E17"/>
    <w:rsid w:val="3FE33E39"/>
    <w:rsid w:val="45096549"/>
    <w:rsid w:val="482B0E1F"/>
    <w:rsid w:val="4A1006BB"/>
    <w:rsid w:val="4CCE28CD"/>
    <w:rsid w:val="4E581AE6"/>
    <w:rsid w:val="4F595D1F"/>
    <w:rsid w:val="51664C37"/>
    <w:rsid w:val="56007508"/>
    <w:rsid w:val="593609A6"/>
    <w:rsid w:val="5A5C063B"/>
    <w:rsid w:val="5F8E026C"/>
    <w:rsid w:val="60C67A98"/>
    <w:rsid w:val="64742086"/>
    <w:rsid w:val="648E37D7"/>
    <w:rsid w:val="66414EE1"/>
    <w:rsid w:val="67AA4915"/>
    <w:rsid w:val="6AF96F73"/>
    <w:rsid w:val="6BD345B7"/>
    <w:rsid w:val="6E1F0B8D"/>
    <w:rsid w:val="71716B9F"/>
    <w:rsid w:val="7181643D"/>
    <w:rsid w:val="73326FA2"/>
    <w:rsid w:val="77B6385C"/>
    <w:rsid w:val="78037750"/>
    <w:rsid w:val="78666EC3"/>
    <w:rsid w:val="7D295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6"/>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5"/>
    <w:qFormat/>
    <w:uiPriority w:val="99"/>
    <w:rPr>
      <w:sz w:val="18"/>
      <w:szCs w:val="18"/>
    </w:rPr>
  </w:style>
  <w:style w:type="character" w:customStyle="1" w:styleId="13">
    <w:name w:val="页脚 字符"/>
    <w:basedOn w:val="10"/>
    <w:link w:val="4"/>
    <w:qFormat/>
    <w:uiPriority w:val="99"/>
    <w:rPr>
      <w:sz w:val="18"/>
      <w:szCs w:val="18"/>
    </w:rPr>
  </w:style>
  <w:style w:type="character" w:customStyle="1" w:styleId="14">
    <w:name w:val="批注框文本 字符"/>
    <w:basedOn w:val="10"/>
    <w:link w:val="3"/>
    <w:semiHidden/>
    <w:qFormat/>
    <w:uiPriority w:val="99"/>
    <w:rPr>
      <w:sz w:val="18"/>
      <w:szCs w:val="18"/>
    </w:rPr>
  </w:style>
  <w:style w:type="character" w:customStyle="1" w:styleId="15">
    <w:name w:val="批注文字 字符"/>
    <w:basedOn w:val="10"/>
    <w:link w:val="2"/>
    <w:semiHidden/>
    <w:qFormat/>
    <w:uiPriority w:val="99"/>
  </w:style>
  <w:style w:type="character" w:customStyle="1" w:styleId="16">
    <w:name w:val="批注主题 字符"/>
    <w:basedOn w:val="15"/>
    <w:link w:val="7"/>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64</Words>
  <Characters>365</Characters>
  <Lines>3</Lines>
  <Paragraphs>1</Paragraphs>
  <TotalTime>0</TotalTime>
  <ScaleCrop>false</ScaleCrop>
  <LinksUpToDate>false</LinksUpToDate>
  <CharactersWithSpaces>428</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2023-04-27T10:01:00Z</dcterms:created>
  <dc:creator>产品管理部</dc:creator>
  <cp:lastModifiedBy>jxlc</cp:lastModifiedBy>
  <dcterms:modified xsi:type="dcterms:W3CDTF">2026-06-11T08:49:32Z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5F48C9E9CB5F45D8BA6868A33FBBA8E3_13</vt:lpwstr>
  </property>
</Properties>
</file>