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1E88E">
      <w:pPr>
        <w:jc w:val="center"/>
        <w:rPr>
          <w:rFonts w:hint="eastAsia" w:ascii="彩虹小标宋" w:eastAsia="彩虹小标宋"/>
          <w:sz w:val="44"/>
          <w:szCs w:val="44"/>
          <w:lang w:val="en-US" w:eastAsia="zh-CN"/>
        </w:rPr>
      </w:pPr>
      <w:r>
        <w:rPr>
          <w:rFonts w:hint="eastAsia" w:ascii="彩虹小标宋" w:eastAsia="彩虹小标宋"/>
          <w:sz w:val="44"/>
          <w:szCs w:val="44"/>
          <w:lang w:val="en-US" w:eastAsia="zh-CN"/>
        </w:rPr>
        <w:t>关于调整建信理财嘉鑫（稳利）固收类封闭式产品2026年第475期规模上限的公告-JXJXFBGS260316475</w:t>
      </w:r>
    </w:p>
    <w:p w14:paraId="7283DF71">
      <w:pPr>
        <w:spacing w:line="560" w:lineRule="exact"/>
        <w:rPr>
          <w:rFonts w:ascii="彩虹粗仿宋" w:eastAsia="彩虹粗仿宋"/>
          <w:sz w:val="32"/>
          <w:szCs w:val="32"/>
        </w:rPr>
      </w:pPr>
    </w:p>
    <w:p w14:paraId="5274AC83">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50024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彩虹粗仿宋" w:eastAsia="彩虹粗仿宋"/>
          <w:sz w:val="32"/>
          <w:szCs w:val="32"/>
          <w:lang w:val="en-US" w:eastAsia="zh-CN"/>
        </w:rPr>
      </w:pPr>
      <w:r>
        <w:rPr>
          <w:rFonts w:hint="eastAsia" w:ascii="彩虹粗仿宋" w:eastAsia="彩虹粗仿宋"/>
          <w:sz w:val="32"/>
          <w:szCs w:val="32"/>
        </w:rPr>
        <w:t>为更好地提供理财服务，建信理财</w:t>
      </w:r>
      <w:r>
        <w:rPr>
          <w:rFonts w:hint="eastAsia" w:ascii="彩虹粗仿宋" w:eastAsia="彩虹粗仿宋"/>
          <w:sz w:val="32"/>
          <w:szCs w:val="32"/>
          <w:lang w:val="en-US" w:eastAsia="zh-CN"/>
        </w:rPr>
        <w:t>拟调整</w:t>
      </w:r>
      <w:r>
        <w:rPr>
          <w:rFonts w:hint="eastAsia" w:ascii="彩虹粗仿宋" w:eastAsia="彩虹粗仿宋"/>
          <w:sz w:val="32"/>
          <w:szCs w:val="32"/>
        </w:rPr>
        <w:t>建信理财嘉鑫（稳利）固收类封闭式产品2026年第475期（全国银行业理财信息登记系统编码：Z7000726000829）</w:t>
      </w:r>
      <w:r>
        <w:rPr>
          <w:rFonts w:hint="eastAsia" w:ascii="彩虹粗仿宋" w:eastAsia="彩虹粗仿宋"/>
          <w:sz w:val="32"/>
          <w:szCs w:val="32"/>
          <w:lang w:val="en-US" w:eastAsia="zh-CN"/>
        </w:rPr>
        <w:t>的规模上限，具体如下：</w:t>
      </w:r>
      <w:bookmarkStart w:id="0" w:name="_GoBack"/>
      <w:bookmarkEnd w:id="0"/>
    </w:p>
    <w:tbl>
      <w:tblPr>
        <w:tblStyle w:val="8"/>
        <w:tblpPr w:leftFromText="180" w:rightFromText="180" w:vertAnchor="text" w:horzAnchor="page" w:tblpXSpec="center" w:tblpY="479"/>
        <w:tblOverlap w:val="never"/>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2449"/>
        <w:gridCol w:w="2387"/>
      </w:tblGrid>
      <w:tr w14:paraId="5131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38" w:type="dxa"/>
            <w:vAlign w:val="center"/>
          </w:tcPr>
          <w:p w14:paraId="12451652">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2449" w:type="dxa"/>
            <w:vAlign w:val="center"/>
          </w:tcPr>
          <w:p w14:paraId="07B41528">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规模上限（调整前）</w:t>
            </w:r>
          </w:p>
        </w:tc>
        <w:tc>
          <w:tcPr>
            <w:tcW w:w="2387" w:type="dxa"/>
            <w:vAlign w:val="center"/>
          </w:tcPr>
          <w:p w14:paraId="7F29C2B3">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规模上限（调整后）</w:t>
            </w:r>
          </w:p>
        </w:tc>
      </w:tr>
      <w:tr w14:paraId="63A2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438" w:type="dxa"/>
            <w:vAlign w:val="center"/>
          </w:tcPr>
          <w:p w14:paraId="3AB752E0">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建信理财嘉鑫（稳利）固收类封闭式产品2026年第475期</w:t>
            </w:r>
          </w:p>
        </w:tc>
        <w:tc>
          <w:tcPr>
            <w:tcW w:w="2449" w:type="dxa"/>
            <w:vAlign w:val="center"/>
          </w:tcPr>
          <w:p w14:paraId="6B86BD50">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50亿份</w:t>
            </w:r>
          </w:p>
        </w:tc>
        <w:tc>
          <w:tcPr>
            <w:tcW w:w="2387" w:type="dxa"/>
            <w:vAlign w:val="center"/>
          </w:tcPr>
          <w:p w14:paraId="65AC7384">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90亿份</w:t>
            </w:r>
          </w:p>
        </w:tc>
      </w:tr>
    </w:tbl>
    <w:p w14:paraId="5DFFA119">
      <w:pPr>
        <w:spacing w:line="560" w:lineRule="exact"/>
        <w:ind w:firstLine="640" w:firstLineChars="200"/>
        <w:rPr>
          <w:rFonts w:hint="default" w:ascii="彩虹粗仿宋" w:eastAsia="彩虹粗仿宋"/>
          <w:sz w:val="32"/>
          <w:szCs w:val="32"/>
          <w:lang w:val="en-US"/>
        </w:rPr>
      </w:pPr>
      <w:r>
        <w:rPr>
          <w:rFonts w:hint="eastAsia" w:ascii="彩虹粗仿宋" w:eastAsia="彩虹粗仿宋"/>
          <w:sz w:val="32"/>
          <w:szCs w:val="32"/>
          <w:lang w:val="en-US" w:eastAsia="zh-CN"/>
        </w:rPr>
        <w:t>上述调整内容将于2026年7月1日生效。</w:t>
      </w:r>
    </w:p>
    <w:p w14:paraId="0155EE5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57B273FF">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5446E375">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8E85C0B">
      <w:pPr>
        <w:spacing w:line="560" w:lineRule="exact"/>
        <w:ind w:firstLine="640" w:firstLineChars="200"/>
        <w:rPr>
          <w:rFonts w:ascii="彩虹粗仿宋" w:eastAsia="彩虹粗仿宋"/>
          <w:sz w:val="32"/>
          <w:szCs w:val="32"/>
        </w:rPr>
      </w:pPr>
    </w:p>
    <w:p w14:paraId="4213A421">
      <w:pPr>
        <w:spacing w:line="560" w:lineRule="exact"/>
        <w:ind w:firstLine="640" w:firstLineChars="200"/>
        <w:rPr>
          <w:rFonts w:ascii="彩虹粗仿宋" w:eastAsia="彩虹粗仿宋"/>
          <w:sz w:val="32"/>
          <w:szCs w:val="32"/>
        </w:rPr>
      </w:pPr>
    </w:p>
    <w:p w14:paraId="405F48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5C9EF403">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6BF2F46"/>
    <w:rsid w:val="07C36B9E"/>
    <w:rsid w:val="09284F05"/>
    <w:rsid w:val="0B692294"/>
    <w:rsid w:val="0C7B2659"/>
    <w:rsid w:val="0DE4769D"/>
    <w:rsid w:val="19D8550B"/>
    <w:rsid w:val="1B4E579B"/>
    <w:rsid w:val="1BED5812"/>
    <w:rsid w:val="1E5C58CD"/>
    <w:rsid w:val="1FAD1145"/>
    <w:rsid w:val="24A00CF4"/>
    <w:rsid w:val="25A32D1B"/>
    <w:rsid w:val="28762462"/>
    <w:rsid w:val="35C843A0"/>
    <w:rsid w:val="378709BB"/>
    <w:rsid w:val="398137B6"/>
    <w:rsid w:val="3B07305C"/>
    <w:rsid w:val="43DC1DAD"/>
    <w:rsid w:val="4A843274"/>
    <w:rsid w:val="4E1D1EE7"/>
    <w:rsid w:val="511B7B0B"/>
    <w:rsid w:val="51661225"/>
    <w:rsid w:val="56184360"/>
    <w:rsid w:val="5C8375FF"/>
    <w:rsid w:val="5D7819E8"/>
    <w:rsid w:val="6563093F"/>
    <w:rsid w:val="67A35B67"/>
    <w:rsid w:val="687B0A27"/>
    <w:rsid w:val="69C7466E"/>
    <w:rsid w:val="768028DE"/>
    <w:rsid w:val="770D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6</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陈文君</cp:lastModifiedBy>
  <dcterms:modified xsi:type="dcterms:W3CDTF">2026-07-01T02:52:55Z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452C87640C224D31BAD19244E50C7F58_13</vt:lpwstr>
  </property>
</Properties>
</file>