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于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建信理财嘉鑫（增利）固收类最低持有90天产品第15期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管理费率优惠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p w14:paraId="04D52A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财有限责任公司拟对</w:t>
      </w:r>
      <w:r>
        <w:rPr>
          <w:rFonts w:hint="eastAsia" w:cs="Arial"/>
          <w:color w:val="000000"/>
          <w:sz w:val="21"/>
          <w:szCs w:val="21"/>
        </w:rPr>
        <w:t>建信理财嘉鑫（增利）固收类最低持有90天产品第15期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管理费率进行优惠，</w:t>
      </w:r>
      <w:r>
        <w:rPr>
          <w:rFonts w:hint="eastAsia" w:cs="Arial"/>
          <w:color w:val="000000"/>
          <w:sz w:val="21"/>
          <w:szCs w:val="21"/>
        </w:rPr>
        <w:t>具体调整内容如下：</w:t>
      </w:r>
    </w:p>
    <w:tbl>
      <w:tblPr>
        <w:tblStyle w:val="3"/>
        <w:tblW w:w="4319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1990"/>
        <w:gridCol w:w="2023"/>
        <w:gridCol w:w="2076"/>
        <w:gridCol w:w="1771"/>
        <w:gridCol w:w="1794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tblHeader/>
          <w:jc w:val="center"/>
        </w:trPr>
        <w:tc>
          <w:tcPr>
            <w:tcW w:w="2591" w:type="dxa"/>
            <w:vMerge w:val="restart"/>
            <w:vAlign w:val="center"/>
          </w:tcPr>
          <w:p w14:paraId="17F16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ascii="Times New Roman" w:hAnsi="Times New Roman" w:eastAsia="宋体" w:cs="Arial"/>
                <w:color w:val="000000"/>
                <w:sz w:val="18"/>
                <w:szCs w:val="18"/>
              </w:rPr>
              <w:t>产品名称</w:t>
            </w:r>
          </w:p>
        </w:tc>
        <w:tc>
          <w:tcPr>
            <w:tcW w:w="1990" w:type="dxa"/>
            <w:vMerge w:val="restart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023" w:type="dxa"/>
            <w:vMerge w:val="restart"/>
            <w:vAlign w:val="center"/>
          </w:tcPr>
          <w:p w14:paraId="0CACA5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起始日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2076" w:type="dxa"/>
            <w:vMerge w:val="restart"/>
            <w:vAlign w:val="center"/>
          </w:tcPr>
          <w:p w14:paraId="71B95E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3565" w:type="dxa"/>
            <w:gridSpan w:val="2"/>
            <w:vAlign w:val="center"/>
          </w:tcPr>
          <w:p w14:paraId="2351C9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color w:val="000000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  <w:jc w:val="center"/>
        </w:trPr>
        <w:tc>
          <w:tcPr>
            <w:tcW w:w="2591" w:type="dxa"/>
            <w:vMerge w:val="continue"/>
            <w:vAlign w:val="center"/>
          </w:tcPr>
          <w:p w14:paraId="71607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90" w:type="dxa"/>
            <w:vMerge w:val="continue"/>
            <w:vAlign w:val="center"/>
          </w:tcPr>
          <w:p w14:paraId="795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023" w:type="dxa"/>
            <w:vMerge w:val="continue"/>
            <w:vAlign w:val="center"/>
          </w:tcPr>
          <w:p w14:paraId="4B46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076" w:type="dxa"/>
            <w:vMerge w:val="continue"/>
            <w:vAlign w:val="center"/>
          </w:tcPr>
          <w:p w14:paraId="5B1D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1771" w:type="dxa"/>
            <w:vAlign w:val="center"/>
          </w:tcPr>
          <w:p w14:paraId="518B53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1794" w:type="dxa"/>
            <w:vAlign w:val="center"/>
          </w:tcPr>
          <w:p w14:paraId="78E38C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591" w:type="dxa"/>
            <w:vAlign w:val="center"/>
          </w:tcPr>
          <w:p w14:paraId="46F3A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建信理财嘉鑫（增利）固收类最低持有90天产品第15期</w:t>
            </w:r>
          </w:p>
        </w:tc>
        <w:tc>
          <w:tcPr>
            <w:tcW w:w="1990" w:type="dxa"/>
            <w:vAlign w:val="center"/>
          </w:tcPr>
          <w:p w14:paraId="2AFC3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Z7000726001209</w:t>
            </w:r>
          </w:p>
        </w:tc>
        <w:tc>
          <w:tcPr>
            <w:tcW w:w="2023" w:type="dxa"/>
            <w:vAlign w:val="center"/>
          </w:tcPr>
          <w:p w14:paraId="22E60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076" w:type="dxa"/>
            <w:vAlign w:val="center"/>
          </w:tcPr>
          <w:p w14:paraId="6A048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1771" w:type="dxa"/>
            <w:vAlign w:val="center"/>
          </w:tcPr>
          <w:p w14:paraId="48D9A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794" w:type="dxa"/>
            <w:vAlign w:val="center"/>
          </w:tcPr>
          <w:p w14:paraId="659E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 w14:paraId="53C04E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优惠结束日</w:t>
      </w:r>
      <w:r>
        <w:rPr>
          <w:rFonts w:hint="eastAsia" w:cs="Arial"/>
          <w:color w:val="000000"/>
          <w:sz w:val="21"/>
          <w:szCs w:val="21"/>
        </w:rPr>
        <w:t>后，管理费率恢复至原费率水平。</w:t>
      </w:r>
    </w:p>
    <w:p w14:paraId="494854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hint="eastAsia" w:eastAsia="宋体" w:cs="Arial"/>
          <w:color w:val="00000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Arial"/>
          <w:color w:val="666666"/>
          <w:sz w:val="21"/>
          <w:szCs w:val="21"/>
        </w:rPr>
        <w:t> </w:t>
      </w:r>
      <w:r>
        <w:rPr>
          <w:rFonts w:hint="eastAsia" w:cs="Arial"/>
          <w:color w:val="000000"/>
          <w:sz w:val="21"/>
          <w:szCs w:val="21"/>
        </w:rPr>
        <w:t>特此公告</w:t>
      </w:r>
      <w:r>
        <w:rPr>
          <w:rFonts w:hint="eastAsia" w:cs="Arial"/>
          <w:color w:val="000000"/>
          <w:sz w:val="21"/>
          <w:szCs w:val="21"/>
          <w:lang w:eastAsia="zh-CN"/>
        </w:rPr>
        <w:t>。</w:t>
      </w:r>
      <w:bookmarkStart w:id="0" w:name="_GoBack"/>
      <w:bookmarkEnd w:id="0"/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4EF84A7">
      <w:pPr>
        <w:pStyle w:val="2"/>
        <w:snapToGrid w:val="0"/>
        <w:spacing w:before="0" w:beforeAutospacing="0" w:after="0" w:afterAutospacing="0" w:line="460" w:lineRule="atLeast"/>
        <w:ind w:firstLine="420"/>
        <w:jc w:val="center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 xml:space="preserve">                                                                                                             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7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1A61B07"/>
    <w:rsid w:val="08197FE1"/>
    <w:rsid w:val="14352151"/>
    <w:rsid w:val="22F8694F"/>
    <w:rsid w:val="2A8C7D5D"/>
    <w:rsid w:val="2C0E7F56"/>
    <w:rsid w:val="33305A69"/>
    <w:rsid w:val="351420F5"/>
    <w:rsid w:val="394D2B5B"/>
    <w:rsid w:val="3ABF48DF"/>
    <w:rsid w:val="3D0414B4"/>
    <w:rsid w:val="3E8C3E12"/>
    <w:rsid w:val="4C4F20AE"/>
    <w:rsid w:val="54CB2E50"/>
    <w:rsid w:val="5C935F1B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陈文君</cp:lastModifiedBy>
  <dcterms:modified xsi:type="dcterms:W3CDTF">2026-07-06T02:38:06Z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F547F0DD76E74922AB6070134AC494D2_13</vt:lpwstr>
  </property>
</Properties>
</file>