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9D475">
      <w:pPr>
        <w:pStyle w:val="12"/>
        <w:snapToGrid w:val="0"/>
        <w:spacing w:line="460" w:lineRule="atLeast"/>
        <w:jc w:val="center"/>
        <w:rPr>
          <w:rFonts w:hint="default" w:ascii="宋体" w:hAnsi="宋体" w:eastAsia="宋体" w:cs="Arial"/>
          <w:b/>
          <w:color w:val="000000"/>
          <w:kern w:val="0"/>
          <w:szCs w:val="21"/>
          <w:highlight w:val="none"/>
          <w:lang w:val="en-US" w:eastAsia="zh-CN"/>
        </w:rPr>
      </w:pPr>
      <w:r>
        <w:rPr>
          <w:rFonts w:hint="eastAsia" w:cs="Arial"/>
          <w:b/>
          <w:color w:val="000000"/>
          <w:kern w:val="0"/>
          <w:szCs w:val="21"/>
          <w:highlight w:val="none"/>
          <w:lang w:val="en-US" w:eastAsia="zh-CN"/>
        </w:rPr>
        <w:t>关于建信理财嘉鑫（稳利）法人版固收类按日开放式产品第52期（深圳专享）费率优惠的公告-JXJXARGS260122052</w:t>
      </w:r>
    </w:p>
    <w:p w14:paraId="6417F6D0">
      <w:pPr>
        <w:pStyle w:val="12"/>
        <w:snapToGrid w:val="0"/>
        <w:spacing w:line="460" w:lineRule="atLeast"/>
        <w:rPr>
          <w:rFonts w:cs="Arial"/>
          <w:color w:val="666666"/>
          <w:sz w:val="21"/>
          <w:szCs w:val="21"/>
          <w:highlight w:val="none"/>
        </w:rPr>
      </w:pPr>
      <w:r>
        <w:rPr>
          <w:rFonts w:hint="eastAsia" w:cs="Arial"/>
          <w:color w:val="000000"/>
          <w:sz w:val="21"/>
          <w:szCs w:val="21"/>
          <w:highlight w:val="none"/>
        </w:rPr>
        <w:t>尊敬的客户：</w:t>
      </w:r>
    </w:p>
    <w:p w14:paraId="7B9E1817">
      <w:pPr>
        <w:pStyle w:val="12"/>
        <w:snapToGrid w:val="0"/>
        <w:spacing w:line="460" w:lineRule="atLeast"/>
        <w:rPr>
          <w:rFonts w:hint="default" w:eastAsia="宋体" w:cs="Arial"/>
          <w:color w:val="000000"/>
          <w:sz w:val="21"/>
          <w:szCs w:val="21"/>
          <w:highlight w:val="none"/>
          <w:lang w:val="en-US" w:eastAsia="zh-CN"/>
        </w:rPr>
      </w:pPr>
      <w:r>
        <w:rPr>
          <w:rFonts w:hint="eastAsia" w:cs="Arial"/>
          <w:color w:val="000000"/>
          <w:sz w:val="21"/>
          <w:szCs w:val="21"/>
          <w:highlight w:val="none"/>
        </w:rPr>
        <w:t>为更好地为客户提供投资理财服务，建信理财有限责任公司拟对</w:t>
      </w:r>
      <w:r>
        <w:rPr>
          <w:rFonts w:hint="eastAsia" w:cs="Arial"/>
          <w:color w:val="000000"/>
          <w:sz w:val="21"/>
          <w:szCs w:val="21"/>
          <w:highlight w:val="none"/>
          <w:lang w:val="en-US" w:eastAsia="zh-CN"/>
        </w:rPr>
        <w:t>建信理财嘉鑫（稳利）法人版固收类按日开放式产品第52期（深圳专享）</w:t>
      </w:r>
      <w:r>
        <w:rPr>
          <w:rFonts w:hint="eastAsia" w:cs="Arial"/>
          <w:color w:val="000000"/>
          <w:sz w:val="21"/>
          <w:szCs w:val="21"/>
          <w:highlight w:val="none"/>
        </w:rPr>
        <w:t>进行管理费率优惠，具体内容如下：</w:t>
      </w:r>
      <w:r>
        <w:rPr>
          <w:rFonts w:hint="eastAsia" w:cs="Arial"/>
          <w:color w:val="000000"/>
          <w:sz w:val="21"/>
          <w:szCs w:val="21"/>
          <w:highlight w:val="none"/>
          <w:lang w:val="en-US" w:eastAsia="zh-CN"/>
        </w:rPr>
        <w:t xml:space="preserve">                                                                                                                              </w:t>
      </w:r>
    </w:p>
    <w:tbl>
      <w:tblPr>
        <w:tblStyle w:val="4"/>
        <w:tblW w:w="13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0"/>
        <w:gridCol w:w="2994"/>
        <w:gridCol w:w="1821"/>
        <w:gridCol w:w="2030"/>
        <w:gridCol w:w="1407"/>
      </w:tblGrid>
      <w:tr w14:paraId="15A5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5550" w:type="dxa"/>
            <w:shd w:val="clear" w:color="auto" w:fill="auto"/>
            <w:vAlign w:val="center"/>
          </w:tcPr>
          <w:p w14:paraId="5E8D04A6">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2994" w:type="dxa"/>
            <w:shd w:val="clear" w:color="auto" w:fill="auto"/>
            <w:vAlign w:val="center"/>
          </w:tcPr>
          <w:p w14:paraId="2A07DBDC">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1821" w:type="dxa"/>
            <w:shd w:val="clear" w:color="auto" w:fill="auto"/>
            <w:vAlign w:val="center"/>
          </w:tcPr>
          <w:p w14:paraId="358932F1">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2030" w:type="dxa"/>
            <w:shd w:val="clear" w:color="auto" w:fill="auto"/>
            <w:vAlign w:val="center"/>
          </w:tcPr>
          <w:p w14:paraId="4D2B82E7">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407" w:type="dxa"/>
            <w:vAlign w:val="center"/>
          </w:tcPr>
          <w:p w14:paraId="4A9C05C0">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14:paraId="79B4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550" w:type="dxa"/>
            <w:vMerge w:val="restart"/>
            <w:shd w:val="clear" w:color="auto" w:fill="auto"/>
            <w:vAlign w:val="center"/>
          </w:tcPr>
          <w:p w14:paraId="0539B4CD">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val="en-US" w:eastAsia="zh-CN"/>
              </w:rPr>
              <w:t>建信理财嘉鑫（稳利）法人版固收类按日开放式产品第52期（深圳专享）</w:t>
            </w:r>
          </w:p>
        </w:tc>
        <w:tc>
          <w:tcPr>
            <w:tcW w:w="2994" w:type="dxa"/>
            <w:vMerge w:val="restart"/>
            <w:shd w:val="clear" w:color="auto" w:fill="auto"/>
            <w:vAlign w:val="center"/>
          </w:tcPr>
          <w:p w14:paraId="670FAA25">
            <w:pPr>
              <w:spacing w:line="264" w:lineRule="auto"/>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lang w:val="en-US" w:eastAsia="zh-CN" w:bidi="ar-SA"/>
              </w:rPr>
              <w:t>Z7000726000334</w:t>
            </w:r>
          </w:p>
        </w:tc>
        <w:tc>
          <w:tcPr>
            <w:tcW w:w="1821" w:type="dxa"/>
            <w:shd w:val="clear" w:color="auto" w:fill="auto"/>
            <w:vAlign w:val="center"/>
          </w:tcPr>
          <w:p w14:paraId="58F7F728">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7</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15</w:t>
            </w:r>
            <w:r>
              <w:rPr>
                <w:rFonts w:hint="eastAsia" w:asciiTheme="minorEastAsia" w:hAnsiTheme="minorEastAsia" w:eastAsiaTheme="minorEastAsia" w:cstheme="minorEastAsia"/>
                <w:color w:val="000000"/>
                <w:kern w:val="0"/>
                <w:sz w:val="20"/>
                <w:szCs w:val="20"/>
                <w:highlight w:val="none"/>
              </w:rPr>
              <w:t>日</w:t>
            </w:r>
          </w:p>
        </w:tc>
        <w:tc>
          <w:tcPr>
            <w:tcW w:w="2030" w:type="dxa"/>
            <w:shd w:val="clear" w:color="auto" w:fill="auto"/>
            <w:vAlign w:val="center"/>
          </w:tcPr>
          <w:p w14:paraId="53C8AEE4">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8</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11</w:t>
            </w:r>
            <w:r>
              <w:rPr>
                <w:rFonts w:hint="eastAsia" w:asciiTheme="minorEastAsia" w:hAnsiTheme="minorEastAsia" w:eastAsiaTheme="minorEastAsia" w:cstheme="minorEastAsia"/>
                <w:color w:val="000000"/>
                <w:kern w:val="0"/>
                <w:sz w:val="20"/>
                <w:szCs w:val="20"/>
                <w:highlight w:val="none"/>
              </w:rPr>
              <w:t>日</w:t>
            </w:r>
          </w:p>
        </w:tc>
        <w:tc>
          <w:tcPr>
            <w:tcW w:w="1407" w:type="dxa"/>
            <w:shd w:val="clear" w:color="auto" w:fill="auto"/>
            <w:vAlign w:val="center"/>
          </w:tcPr>
          <w:p w14:paraId="793E5694">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cstheme="minorEastAsia"/>
                <w:color w:val="000000"/>
                <w:kern w:val="0"/>
                <w:sz w:val="20"/>
                <w:szCs w:val="20"/>
                <w:highlight w:val="none"/>
                <w:lang w:val="en-US" w:eastAsia="zh-CN"/>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38B5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550" w:type="dxa"/>
            <w:vMerge w:val="continue"/>
            <w:shd w:val="clear" w:color="auto" w:fill="auto"/>
            <w:vAlign w:val="center"/>
          </w:tcPr>
          <w:p w14:paraId="2C711995">
            <w:pPr>
              <w:widowControl/>
              <w:jc w:val="center"/>
              <w:rPr>
                <w:rFonts w:hint="eastAsia" w:asciiTheme="minorEastAsia" w:hAnsiTheme="minorEastAsia" w:cstheme="minorEastAsia"/>
                <w:color w:val="000000"/>
                <w:kern w:val="0"/>
                <w:sz w:val="20"/>
                <w:szCs w:val="20"/>
                <w:highlight w:val="none"/>
                <w:lang w:val="en-US" w:eastAsia="zh-CN"/>
              </w:rPr>
            </w:pPr>
          </w:p>
        </w:tc>
        <w:tc>
          <w:tcPr>
            <w:tcW w:w="2994" w:type="dxa"/>
            <w:vMerge w:val="continue"/>
            <w:shd w:val="clear" w:color="auto" w:fill="auto"/>
            <w:vAlign w:val="center"/>
          </w:tcPr>
          <w:p w14:paraId="51ACAFCE">
            <w:pPr>
              <w:spacing w:line="264" w:lineRule="auto"/>
              <w:jc w:val="center"/>
              <w:rPr>
                <w:rFonts w:hint="eastAsia" w:asciiTheme="minorEastAsia" w:hAnsiTheme="minorEastAsia" w:eastAsiaTheme="minorEastAsia" w:cstheme="minorEastAsia"/>
                <w:color w:val="000000"/>
                <w:kern w:val="0"/>
                <w:sz w:val="20"/>
                <w:szCs w:val="20"/>
                <w:highlight w:val="none"/>
                <w:lang w:val="en-US" w:eastAsia="zh-CN" w:bidi="ar-SA"/>
              </w:rPr>
            </w:pPr>
          </w:p>
        </w:tc>
        <w:tc>
          <w:tcPr>
            <w:tcW w:w="1821" w:type="dxa"/>
            <w:shd w:val="clear" w:color="auto" w:fill="auto"/>
            <w:vAlign w:val="center"/>
          </w:tcPr>
          <w:p w14:paraId="0B8EF4A2">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8</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12</w:t>
            </w:r>
            <w:r>
              <w:rPr>
                <w:rFonts w:hint="eastAsia" w:asciiTheme="minorEastAsia" w:hAnsiTheme="minorEastAsia" w:eastAsiaTheme="minorEastAsia" w:cstheme="minorEastAsia"/>
                <w:color w:val="000000"/>
                <w:kern w:val="0"/>
                <w:sz w:val="20"/>
                <w:szCs w:val="20"/>
                <w:highlight w:val="none"/>
              </w:rPr>
              <w:t>日</w:t>
            </w:r>
          </w:p>
        </w:tc>
        <w:tc>
          <w:tcPr>
            <w:tcW w:w="2030" w:type="dxa"/>
            <w:shd w:val="clear" w:color="auto" w:fill="auto"/>
            <w:vAlign w:val="center"/>
          </w:tcPr>
          <w:p w14:paraId="7C42C330">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15</w:t>
            </w:r>
            <w:r>
              <w:rPr>
                <w:rFonts w:hint="eastAsia" w:asciiTheme="minorEastAsia" w:hAnsiTheme="minorEastAsia" w:eastAsiaTheme="minorEastAsia" w:cstheme="minorEastAsia"/>
                <w:color w:val="000000"/>
                <w:kern w:val="0"/>
                <w:sz w:val="20"/>
                <w:szCs w:val="20"/>
                <w:highlight w:val="none"/>
              </w:rPr>
              <w:t>日</w:t>
            </w:r>
          </w:p>
        </w:tc>
        <w:tc>
          <w:tcPr>
            <w:tcW w:w="1407" w:type="dxa"/>
            <w:shd w:val="clear" w:color="auto" w:fill="auto"/>
            <w:vAlign w:val="center"/>
          </w:tcPr>
          <w:p w14:paraId="18C566E0">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bl>
    <w:p w14:paraId="60C5094E">
      <w:pPr>
        <w:spacing w:line="360" w:lineRule="auto"/>
        <w:ind w:firstLine="420" w:firstLineChars="20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本公告未提及事宜，按原产品说明书和风险揭示书的约定执行。</w:t>
      </w:r>
    </w:p>
    <w:p w14:paraId="1EDEB818">
      <w:pPr>
        <w:spacing w:line="360" w:lineRule="auto"/>
        <w:ind w:firstLine="424" w:firstLineChars="202"/>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建信理财有限责任公司将本着勤勉尽职的原则持续为您提供专业化理财服务。</w:t>
      </w:r>
    </w:p>
    <w:p w14:paraId="255C09FF">
      <w:pPr>
        <w:spacing w:line="360" w:lineRule="auto"/>
        <w:ind w:firstLine="424" w:firstLineChars="202"/>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特此公告。</w:t>
      </w:r>
    </w:p>
    <w:p w14:paraId="2D3604BD">
      <w:pPr>
        <w:pStyle w:val="12"/>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建信理财有限责任公司</w:t>
      </w:r>
    </w:p>
    <w:p w14:paraId="1B3273D0">
      <w:pPr>
        <w:pStyle w:val="12"/>
        <w:snapToGrid w:val="0"/>
        <w:spacing w:before="0" w:beforeAutospacing="0" w:after="0" w:afterAutospacing="0" w:line="460" w:lineRule="atLeast"/>
        <w:ind w:firstLine="420"/>
        <w:jc w:val="right"/>
        <w:rPr>
          <w:rFonts w:cs="Arial"/>
          <w:color w:val="666666"/>
          <w:sz w:val="21"/>
          <w:szCs w:val="21"/>
          <w:highlight w:val="none"/>
        </w:rPr>
      </w:pPr>
      <w:bookmarkStart w:id="0" w:name="_GoBack"/>
      <w:bookmarkEnd w:id="0"/>
      <w:r>
        <w:rPr>
          <w:rFonts w:hint="eastAsia" w:cs="Arial"/>
          <w:color w:val="000000"/>
          <w:sz w:val="21"/>
          <w:szCs w:val="21"/>
          <w:highlight w:val="none"/>
        </w:rPr>
        <w:t>202</w:t>
      </w:r>
      <w:r>
        <w:rPr>
          <w:rFonts w:hint="eastAsia" w:cs="Arial"/>
          <w:color w:val="000000"/>
          <w:sz w:val="21"/>
          <w:szCs w:val="21"/>
          <w:highlight w:val="none"/>
          <w:lang w:val="en-US" w:eastAsia="zh-CN"/>
        </w:rPr>
        <w:t>6</w:t>
      </w:r>
      <w:r>
        <w:rPr>
          <w:rFonts w:hint="eastAsia" w:cs="Arial"/>
          <w:color w:val="000000"/>
          <w:sz w:val="21"/>
          <w:szCs w:val="21"/>
          <w:highlight w:val="none"/>
        </w:rPr>
        <w:t>年</w:t>
      </w:r>
      <w:r>
        <w:rPr>
          <w:rFonts w:hint="eastAsia" w:cs="Arial"/>
          <w:color w:val="000000"/>
          <w:sz w:val="21"/>
          <w:szCs w:val="21"/>
          <w:highlight w:val="none"/>
          <w:lang w:val="en-US" w:eastAsia="zh-CN"/>
        </w:rPr>
        <w:t>7</w:t>
      </w:r>
      <w:r>
        <w:rPr>
          <w:rFonts w:hint="eastAsia" w:cs="Arial"/>
          <w:color w:val="000000"/>
          <w:sz w:val="21"/>
          <w:szCs w:val="21"/>
          <w:highlight w:val="none"/>
        </w:rPr>
        <w:t>月</w:t>
      </w:r>
      <w:r>
        <w:rPr>
          <w:rFonts w:hint="eastAsia" w:cs="Arial"/>
          <w:color w:val="000000"/>
          <w:sz w:val="21"/>
          <w:szCs w:val="21"/>
          <w:highlight w:val="none"/>
          <w:lang w:val="en-US" w:eastAsia="zh-CN"/>
        </w:rPr>
        <w:t>10</w:t>
      </w:r>
      <w:r>
        <w:rPr>
          <w:rFonts w:hint="eastAsia" w:cs="Arial"/>
          <w:color w:val="000000"/>
          <w:sz w:val="21"/>
          <w:szCs w:val="21"/>
          <w:highlight w:val="none"/>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1"/>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7AA"/>
    <w:rsid w:val="00002352"/>
    <w:rsid w:val="0001634D"/>
    <w:rsid w:val="0001757B"/>
    <w:rsid w:val="00024DCA"/>
    <w:rsid w:val="00030C15"/>
    <w:rsid w:val="00040137"/>
    <w:rsid w:val="000548AE"/>
    <w:rsid w:val="0006384B"/>
    <w:rsid w:val="00080C88"/>
    <w:rsid w:val="000875A4"/>
    <w:rsid w:val="000A5BD9"/>
    <w:rsid w:val="000C07AA"/>
    <w:rsid w:val="000D5390"/>
    <w:rsid w:val="000E507C"/>
    <w:rsid w:val="000F1758"/>
    <w:rsid w:val="0010139C"/>
    <w:rsid w:val="00106C38"/>
    <w:rsid w:val="001166FD"/>
    <w:rsid w:val="00117961"/>
    <w:rsid w:val="00120D75"/>
    <w:rsid w:val="00130F59"/>
    <w:rsid w:val="00146B12"/>
    <w:rsid w:val="00152305"/>
    <w:rsid w:val="00155E3A"/>
    <w:rsid w:val="00170DB2"/>
    <w:rsid w:val="00180357"/>
    <w:rsid w:val="00181728"/>
    <w:rsid w:val="00197C7C"/>
    <w:rsid w:val="001C0BDD"/>
    <w:rsid w:val="001C6B52"/>
    <w:rsid w:val="001C7B3C"/>
    <w:rsid w:val="001E2150"/>
    <w:rsid w:val="001E7EA0"/>
    <w:rsid w:val="001F2FA8"/>
    <w:rsid w:val="001F3D53"/>
    <w:rsid w:val="001F5C42"/>
    <w:rsid w:val="0020383E"/>
    <w:rsid w:val="002062F1"/>
    <w:rsid w:val="0020744F"/>
    <w:rsid w:val="00211B06"/>
    <w:rsid w:val="00220ACD"/>
    <w:rsid w:val="00223C88"/>
    <w:rsid w:val="002347BB"/>
    <w:rsid w:val="00245C34"/>
    <w:rsid w:val="00256426"/>
    <w:rsid w:val="00265EF4"/>
    <w:rsid w:val="0027242E"/>
    <w:rsid w:val="00274A33"/>
    <w:rsid w:val="00297A09"/>
    <w:rsid w:val="002A0398"/>
    <w:rsid w:val="002A47D8"/>
    <w:rsid w:val="002B5477"/>
    <w:rsid w:val="002C2F5A"/>
    <w:rsid w:val="002C4F3F"/>
    <w:rsid w:val="002C6C4E"/>
    <w:rsid w:val="002D3030"/>
    <w:rsid w:val="002D44F4"/>
    <w:rsid w:val="002D4579"/>
    <w:rsid w:val="002D4D0C"/>
    <w:rsid w:val="002D4E01"/>
    <w:rsid w:val="002D78D8"/>
    <w:rsid w:val="002D78F0"/>
    <w:rsid w:val="002F1AB5"/>
    <w:rsid w:val="002F6756"/>
    <w:rsid w:val="003125D7"/>
    <w:rsid w:val="003164B4"/>
    <w:rsid w:val="0031787C"/>
    <w:rsid w:val="00321690"/>
    <w:rsid w:val="00336C1D"/>
    <w:rsid w:val="00344753"/>
    <w:rsid w:val="00351478"/>
    <w:rsid w:val="003631AA"/>
    <w:rsid w:val="00370B0C"/>
    <w:rsid w:val="0037127B"/>
    <w:rsid w:val="00374D6B"/>
    <w:rsid w:val="00375799"/>
    <w:rsid w:val="003772D2"/>
    <w:rsid w:val="003816BC"/>
    <w:rsid w:val="00382CBE"/>
    <w:rsid w:val="00383912"/>
    <w:rsid w:val="003841BA"/>
    <w:rsid w:val="00384482"/>
    <w:rsid w:val="003865A7"/>
    <w:rsid w:val="00386FE9"/>
    <w:rsid w:val="00390F5A"/>
    <w:rsid w:val="00394964"/>
    <w:rsid w:val="003B3F23"/>
    <w:rsid w:val="003B7EFE"/>
    <w:rsid w:val="003D0B79"/>
    <w:rsid w:val="003E495A"/>
    <w:rsid w:val="003F32E8"/>
    <w:rsid w:val="00404CCA"/>
    <w:rsid w:val="00410996"/>
    <w:rsid w:val="00413F68"/>
    <w:rsid w:val="00414D9A"/>
    <w:rsid w:val="004222D5"/>
    <w:rsid w:val="00427A1D"/>
    <w:rsid w:val="004342CD"/>
    <w:rsid w:val="00434321"/>
    <w:rsid w:val="00452E24"/>
    <w:rsid w:val="004539F0"/>
    <w:rsid w:val="00454C50"/>
    <w:rsid w:val="00455141"/>
    <w:rsid w:val="0047006F"/>
    <w:rsid w:val="00477195"/>
    <w:rsid w:val="00480E8A"/>
    <w:rsid w:val="004837B8"/>
    <w:rsid w:val="00495088"/>
    <w:rsid w:val="00497A90"/>
    <w:rsid w:val="004A6A25"/>
    <w:rsid w:val="004B5709"/>
    <w:rsid w:val="004B5BF6"/>
    <w:rsid w:val="004D02D9"/>
    <w:rsid w:val="004D5576"/>
    <w:rsid w:val="004E3497"/>
    <w:rsid w:val="004E56CA"/>
    <w:rsid w:val="004E5F3D"/>
    <w:rsid w:val="004F7D70"/>
    <w:rsid w:val="00505432"/>
    <w:rsid w:val="0051423C"/>
    <w:rsid w:val="00520357"/>
    <w:rsid w:val="00520DB3"/>
    <w:rsid w:val="0052571D"/>
    <w:rsid w:val="00533AB6"/>
    <w:rsid w:val="005423A1"/>
    <w:rsid w:val="00550594"/>
    <w:rsid w:val="0057039D"/>
    <w:rsid w:val="00570479"/>
    <w:rsid w:val="00574A70"/>
    <w:rsid w:val="00583934"/>
    <w:rsid w:val="00585A92"/>
    <w:rsid w:val="005870CA"/>
    <w:rsid w:val="005B09AB"/>
    <w:rsid w:val="005B1FD5"/>
    <w:rsid w:val="005C1603"/>
    <w:rsid w:val="005C3DEA"/>
    <w:rsid w:val="005D0727"/>
    <w:rsid w:val="005D3A00"/>
    <w:rsid w:val="005D55C0"/>
    <w:rsid w:val="005D7A82"/>
    <w:rsid w:val="005D7DAE"/>
    <w:rsid w:val="005E2E21"/>
    <w:rsid w:val="005E6394"/>
    <w:rsid w:val="005F4240"/>
    <w:rsid w:val="005F62A7"/>
    <w:rsid w:val="00600136"/>
    <w:rsid w:val="006007F1"/>
    <w:rsid w:val="006147FF"/>
    <w:rsid w:val="00615B22"/>
    <w:rsid w:val="00624198"/>
    <w:rsid w:val="006253E7"/>
    <w:rsid w:val="00630849"/>
    <w:rsid w:val="00632E62"/>
    <w:rsid w:val="00635C95"/>
    <w:rsid w:val="00642617"/>
    <w:rsid w:val="006433A7"/>
    <w:rsid w:val="0064644C"/>
    <w:rsid w:val="00646ADD"/>
    <w:rsid w:val="00652825"/>
    <w:rsid w:val="00655062"/>
    <w:rsid w:val="00655168"/>
    <w:rsid w:val="006558FC"/>
    <w:rsid w:val="00656C74"/>
    <w:rsid w:val="0066264D"/>
    <w:rsid w:val="00675B0A"/>
    <w:rsid w:val="00677D9D"/>
    <w:rsid w:val="0068203E"/>
    <w:rsid w:val="006A2EDB"/>
    <w:rsid w:val="006B53AD"/>
    <w:rsid w:val="006C090A"/>
    <w:rsid w:val="006E1E0F"/>
    <w:rsid w:val="006E4511"/>
    <w:rsid w:val="006F40B9"/>
    <w:rsid w:val="006F6BB3"/>
    <w:rsid w:val="006F78C1"/>
    <w:rsid w:val="00701A93"/>
    <w:rsid w:val="00715034"/>
    <w:rsid w:val="007200D7"/>
    <w:rsid w:val="007203D6"/>
    <w:rsid w:val="00743E07"/>
    <w:rsid w:val="0075093E"/>
    <w:rsid w:val="00756027"/>
    <w:rsid w:val="00756FE0"/>
    <w:rsid w:val="00762050"/>
    <w:rsid w:val="00763729"/>
    <w:rsid w:val="0077006A"/>
    <w:rsid w:val="00777F0C"/>
    <w:rsid w:val="00791308"/>
    <w:rsid w:val="00797F8C"/>
    <w:rsid w:val="007A228B"/>
    <w:rsid w:val="007C11BD"/>
    <w:rsid w:val="007C384D"/>
    <w:rsid w:val="007D4390"/>
    <w:rsid w:val="007E5A84"/>
    <w:rsid w:val="007F24F0"/>
    <w:rsid w:val="007F5983"/>
    <w:rsid w:val="007F7288"/>
    <w:rsid w:val="00813C82"/>
    <w:rsid w:val="00831049"/>
    <w:rsid w:val="00832D39"/>
    <w:rsid w:val="008367D7"/>
    <w:rsid w:val="00852CB8"/>
    <w:rsid w:val="00860346"/>
    <w:rsid w:val="008654EC"/>
    <w:rsid w:val="00877430"/>
    <w:rsid w:val="008851D3"/>
    <w:rsid w:val="00893607"/>
    <w:rsid w:val="00897FD8"/>
    <w:rsid w:val="008B3E47"/>
    <w:rsid w:val="008B4DF7"/>
    <w:rsid w:val="008B53C4"/>
    <w:rsid w:val="008D3BC8"/>
    <w:rsid w:val="008F4849"/>
    <w:rsid w:val="008F6893"/>
    <w:rsid w:val="00901858"/>
    <w:rsid w:val="009100A4"/>
    <w:rsid w:val="00916A70"/>
    <w:rsid w:val="00922D68"/>
    <w:rsid w:val="009301DE"/>
    <w:rsid w:val="009350FE"/>
    <w:rsid w:val="00943A95"/>
    <w:rsid w:val="00945A10"/>
    <w:rsid w:val="00946C6E"/>
    <w:rsid w:val="00952E4E"/>
    <w:rsid w:val="009545EA"/>
    <w:rsid w:val="009643E8"/>
    <w:rsid w:val="00965136"/>
    <w:rsid w:val="009667FD"/>
    <w:rsid w:val="00976048"/>
    <w:rsid w:val="009760D0"/>
    <w:rsid w:val="009776DE"/>
    <w:rsid w:val="00991B7C"/>
    <w:rsid w:val="00994CFD"/>
    <w:rsid w:val="00997723"/>
    <w:rsid w:val="009A601B"/>
    <w:rsid w:val="009C6CF5"/>
    <w:rsid w:val="009D382B"/>
    <w:rsid w:val="009D79C1"/>
    <w:rsid w:val="009E3FA9"/>
    <w:rsid w:val="009E5E39"/>
    <w:rsid w:val="009E6DF7"/>
    <w:rsid w:val="009F13BB"/>
    <w:rsid w:val="00A07C8F"/>
    <w:rsid w:val="00A10EE3"/>
    <w:rsid w:val="00A16D1F"/>
    <w:rsid w:val="00A16F0A"/>
    <w:rsid w:val="00A21C0F"/>
    <w:rsid w:val="00A26EA6"/>
    <w:rsid w:val="00A36F63"/>
    <w:rsid w:val="00A378E2"/>
    <w:rsid w:val="00A45461"/>
    <w:rsid w:val="00A52598"/>
    <w:rsid w:val="00A5674A"/>
    <w:rsid w:val="00A70E39"/>
    <w:rsid w:val="00A74E40"/>
    <w:rsid w:val="00A8350D"/>
    <w:rsid w:val="00A83AA7"/>
    <w:rsid w:val="00A845BD"/>
    <w:rsid w:val="00A90AC2"/>
    <w:rsid w:val="00A9179D"/>
    <w:rsid w:val="00A952CF"/>
    <w:rsid w:val="00A969D4"/>
    <w:rsid w:val="00A976EB"/>
    <w:rsid w:val="00AA165F"/>
    <w:rsid w:val="00AC1F26"/>
    <w:rsid w:val="00AC33C5"/>
    <w:rsid w:val="00AD2902"/>
    <w:rsid w:val="00AE078B"/>
    <w:rsid w:val="00AE7BAF"/>
    <w:rsid w:val="00AF2BBF"/>
    <w:rsid w:val="00B04E52"/>
    <w:rsid w:val="00B07C25"/>
    <w:rsid w:val="00B130BB"/>
    <w:rsid w:val="00B32D56"/>
    <w:rsid w:val="00B50D27"/>
    <w:rsid w:val="00B61317"/>
    <w:rsid w:val="00B774E5"/>
    <w:rsid w:val="00B867A9"/>
    <w:rsid w:val="00B954E6"/>
    <w:rsid w:val="00BA56FC"/>
    <w:rsid w:val="00BA7325"/>
    <w:rsid w:val="00BC1DB3"/>
    <w:rsid w:val="00BC3199"/>
    <w:rsid w:val="00BD0FF6"/>
    <w:rsid w:val="00BD1997"/>
    <w:rsid w:val="00BD1F22"/>
    <w:rsid w:val="00BD70E5"/>
    <w:rsid w:val="00BF1931"/>
    <w:rsid w:val="00C0162F"/>
    <w:rsid w:val="00C1494F"/>
    <w:rsid w:val="00C20A2A"/>
    <w:rsid w:val="00C37EDC"/>
    <w:rsid w:val="00C64DFF"/>
    <w:rsid w:val="00C6608B"/>
    <w:rsid w:val="00C71C03"/>
    <w:rsid w:val="00C75A7D"/>
    <w:rsid w:val="00CB3C02"/>
    <w:rsid w:val="00CB7655"/>
    <w:rsid w:val="00CC7CB7"/>
    <w:rsid w:val="00CD2053"/>
    <w:rsid w:val="00CD2668"/>
    <w:rsid w:val="00CD35ED"/>
    <w:rsid w:val="00CD52C9"/>
    <w:rsid w:val="00CE3D31"/>
    <w:rsid w:val="00CE5DAA"/>
    <w:rsid w:val="00CE755E"/>
    <w:rsid w:val="00CF1071"/>
    <w:rsid w:val="00CF265C"/>
    <w:rsid w:val="00CF6AC7"/>
    <w:rsid w:val="00D03EB7"/>
    <w:rsid w:val="00D14739"/>
    <w:rsid w:val="00D41FD3"/>
    <w:rsid w:val="00D45EE2"/>
    <w:rsid w:val="00D50DCC"/>
    <w:rsid w:val="00D57EB9"/>
    <w:rsid w:val="00D730D7"/>
    <w:rsid w:val="00D8114B"/>
    <w:rsid w:val="00D834B6"/>
    <w:rsid w:val="00D87A02"/>
    <w:rsid w:val="00D91D48"/>
    <w:rsid w:val="00D93954"/>
    <w:rsid w:val="00DA010B"/>
    <w:rsid w:val="00DA3D7D"/>
    <w:rsid w:val="00DA4CE3"/>
    <w:rsid w:val="00DA73B1"/>
    <w:rsid w:val="00DB4849"/>
    <w:rsid w:val="00DC07A7"/>
    <w:rsid w:val="00DD3390"/>
    <w:rsid w:val="00DD613A"/>
    <w:rsid w:val="00E01624"/>
    <w:rsid w:val="00E10AAE"/>
    <w:rsid w:val="00E14761"/>
    <w:rsid w:val="00E218B3"/>
    <w:rsid w:val="00E32CD4"/>
    <w:rsid w:val="00E346AF"/>
    <w:rsid w:val="00E361BE"/>
    <w:rsid w:val="00E367DF"/>
    <w:rsid w:val="00E439D1"/>
    <w:rsid w:val="00E46C1E"/>
    <w:rsid w:val="00E52A1B"/>
    <w:rsid w:val="00E66E15"/>
    <w:rsid w:val="00E844AD"/>
    <w:rsid w:val="00E905AF"/>
    <w:rsid w:val="00E94DAB"/>
    <w:rsid w:val="00EA12E5"/>
    <w:rsid w:val="00EB05C2"/>
    <w:rsid w:val="00EB7209"/>
    <w:rsid w:val="00EC000D"/>
    <w:rsid w:val="00EC29F1"/>
    <w:rsid w:val="00EC3B4A"/>
    <w:rsid w:val="00EC4DEE"/>
    <w:rsid w:val="00EC5CBE"/>
    <w:rsid w:val="00EE3723"/>
    <w:rsid w:val="00EF0A05"/>
    <w:rsid w:val="00EF1D86"/>
    <w:rsid w:val="00EF50F0"/>
    <w:rsid w:val="00EF7A3F"/>
    <w:rsid w:val="00EF7C28"/>
    <w:rsid w:val="00F06807"/>
    <w:rsid w:val="00F274AB"/>
    <w:rsid w:val="00F61C3B"/>
    <w:rsid w:val="00F702DC"/>
    <w:rsid w:val="00F949CB"/>
    <w:rsid w:val="00F96649"/>
    <w:rsid w:val="00F96CB8"/>
    <w:rsid w:val="00F97631"/>
    <w:rsid w:val="00FD5FDD"/>
    <w:rsid w:val="00FE1027"/>
    <w:rsid w:val="00FE1E3D"/>
    <w:rsid w:val="00FE216A"/>
    <w:rsid w:val="00FE5B8A"/>
    <w:rsid w:val="00FE72A5"/>
    <w:rsid w:val="00FF44A3"/>
    <w:rsid w:val="05E30BD4"/>
    <w:rsid w:val="07110764"/>
    <w:rsid w:val="07486777"/>
    <w:rsid w:val="08B756F0"/>
    <w:rsid w:val="094D1227"/>
    <w:rsid w:val="0AB126CF"/>
    <w:rsid w:val="0D107A61"/>
    <w:rsid w:val="14DA11F8"/>
    <w:rsid w:val="178570A5"/>
    <w:rsid w:val="18180979"/>
    <w:rsid w:val="18481362"/>
    <w:rsid w:val="1ADD75B6"/>
    <w:rsid w:val="23E27D64"/>
    <w:rsid w:val="259A18CE"/>
    <w:rsid w:val="269C236F"/>
    <w:rsid w:val="28464F01"/>
    <w:rsid w:val="2947045E"/>
    <w:rsid w:val="2BEA6587"/>
    <w:rsid w:val="2FD63BDF"/>
    <w:rsid w:val="309E44F4"/>
    <w:rsid w:val="344B0C21"/>
    <w:rsid w:val="362941F8"/>
    <w:rsid w:val="405B0031"/>
    <w:rsid w:val="42EC00D8"/>
    <w:rsid w:val="446A528D"/>
    <w:rsid w:val="48363DD1"/>
    <w:rsid w:val="4B475C70"/>
    <w:rsid w:val="4B645D19"/>
    <w:rsid w:val="4DAA0193"/>
    <w:rsid w:val="4F0217CF"/>
    <w:rsid w:val="55BE697C"/>
    <w:rsid w:val="5C4949EF"/>
    <w:rsid w:val="63874CE8"/>
    <w:rsid w:val="64F75096"/>
    <w:rsid w:val="6825780C"/>
    <w:rsid w:val="69705011"/>
    <w:rsid w:val="6B1F28DB"/>
    <w:rsid w:val="6D1D7331"/>
    <w:rsid w:val="6E1A22AA"/>
    <w:rsid w:val="6EE23B96"/>
    <w:rsid w:val="6F177F4F"/>
    <w:rsid w:val="703E0406"/>
    <w:rsid w:val="75312292"/>
    <w:rsid w:val="7D57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21"/>
      <w:szCs w:val="21"/>
    </w:rPr>
  </w:style>
  <w:style w:type="character" w:styleId="6">
    <w:name w:val="Strong"/>
    <w:basedOn w:val="3"/>
    <w:qFormat/>
    <w:uiPriority w:val="22"/>
    <w:rPr>
      <w:b/>
      <w:bCs/>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Date"/>
    <w:basedOn w:val="1"/>
    <w:next w:val="1"/>
    <w:link w:val="16"/>
    <w:semiHidden/>
    <w:unhideWhenUsed/>
    <w:qFormat/>
    <w:uiPriority w:val="99"/>
    <w:pPr>
      <w:ind w:left="100" w:leftChars="2500"/>
    </w:pPr>
  </w:style>
  <w:style w:type="paragraph" w:styleId="9">
    <w:name w:val="annotation text"/>
    <w:basedOn w:val="1"/>
    <w:link w:val="21"/>
    <w:semiHidden/>
    <w:unhideWhenUsed/>
    <w:qFormat/>
    <w:uiPriority w:val="99"/>
    <w:pPr>
      <w:jc w:val="left"/>
    </w:pPr>
  </w:style>
  <w:style w:type="paragraph" w:styleId="10">
    <w:name w:val="footer"/>
    <w:basedOn w:val="1"/>
    <w:link w:val="15"/>
    <w:unhideWhenUsed/>
    <w:qFormat/>
    <w:uiPriority w:val="99"/>
    <w:pPr>
      <w:tabs>
        <w:tab w:val="center" w:pos="4153"/>
        <w:tab w:val="right" w:pos="8306"/>
      </w:tabs>
      <w:snapToGrid w:val="0"/>
      <w:jc w:val="left"/>
    </w:pPr>
    <w:rPr>
      <w:sz w:val="18"/>
      <w:szCs w:val="18"/>
    </w:rPr>
  </w:style>
  <w:style w:type="paragraph" w:styleId="11">
    <w:name w:val="annotation subject"/>
    <w:basedOn w:val="9"/>
    <w:next w:val="9"/>
    <w:link w:val="22"/>
    <w:semiHidden/>
    <w:unhideWhenUsed/>
    <w:qFormat/>
    <w:uiPriority w:val="99"/>
    <w:rPr>
      <w:b/>
      <w:bCs/>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alloon Text"/>
    <w:basedOn w:val="1"/>
    <w:link w:val="19"/>
    <w:semiHidden/>
    <w:unhideWhenUsed/>
    <w:qFormat/>
    <w:uiPriority w:val="99"/>
    <w:rPr>
      <w:sz w:val="18"/>
      <w:szCs w:val="18"/>
    </w:rPr>
  </w:style>
  <w:style w:type="character" w:customStyle="1" w:styleId="14">
    <w:name w:val="页眉 字符"/>
    <w:basedOn w:val="3"/>
    <w:link w:val="7"/>
    <w:qFormat/>
    <w:uiPriority w:val="99"/>
    <w:rPr>
      <w:sz w:val="18"/>
      <w:szCs w:val="18"/>
    </w:rPr>
  </w:style>
  <w:style w:type="character" w:customStyle="1" w:styleId="15">
    <w:name w:val="页脚 字符"/>
    <w:basedOn w:val="3"/>
    <w:link w:val="10"/>
    <w:qFormat/>
    <w:uiPriority w:val="99"/>
    <w:rPr>
      <w:sz w:val="18"/>
      <w:szCs w:val="18"/>
    </w:rPr>
  </w:style>
  <w:style w:type="character" w:customStyle="1" w:styleId="16">
    <w:name w:val="日期 字符"/>
    <w:basedOn w:val="3"/>
    <w:link w:val="8"/>
    <w:semiHidden/>
    <w:qFormat/>
    <w:uiPriority w:val="99"/>
  </w:style>
  <w:style w:type="character" w:customStyle="1" w:styleId="17">
    <w:name w:val="im-content1"/>
    <w:basedOn w:val="3"/>
    <w:qFormat/>
    <w:uiPriority w:val="0"/>
    <w:rPr>
      <w:color w:val="333333"/>
    </w:rPr>
  </w:style>
  <w:style w:type="character" w:customStyle="1" w:styleId="18">
    <w:name w:val="标题 2 字符"/>
    <w:basedOn w:val="3"/>
    <w:link w:val="2"/>
    <w:qFormat/>
    <w:uiPriority w:val="9"/>
    <w:rPr>
      <w:rFonts w:ascii="宋体" w:hAnsi="宋体" w:eastAsia="宋体" w:cs="宋体"/>
      <w:b/>
      <w:bCs/>
      <w:kern w:val="0"/>
      <w:sz w:val="36"/>
      <w:szCs w:val="36"/>
    </w:rPr>
  </w:style>
  <w:style w:type="character" w:customStyle="1" w:styleId="19">
    <w:name w:val="批注框文本 字符"/>
    <w:basedOn w:val="3"/>
    <w:link w:val="13"/>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3"/>
    <w:link w:val="9"/>
    <w:semiHidden/>
    <w:qFormat/>
    <w:uiPriority w:val="99"/>
  </w:style>
  <w:style w:type="character" w:customStyle="1" w:styleId="22">
    <w:name w:val="批注主题 字符"/>
    <w:basedOn w:val="21"/>
    <w:link w:val="11"/>
    <w:semiHidden/>
    <w:qFormat/>
    <w:uiPriority w:val="99"/>
    <w:rPr>
      <w:b/>
      <w:bCs/>
    </w:rPr>
  </w:style>
  <w:style w:type="character" w:customStyle="1" w:styleId="23">
    <w:name w:val="font21"/>
    <w:basedOn w:val="3"/>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A2A2-3BF0-45FA-8006-81ACC628FF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82</Words>
  <Characters>474</Characters>
  <Lines>3</Lines>
  <Paragraphs>1</Paragraphs>
  <TotalTime>4</TotalTime>
  <ScaleCrop>false</ScaleCrop>
  <LinksUpToDate>false</LinksUpToDate>
  <CharactersWithSpaces>555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2022-12-20T09:38:00Z</dcterms:created>
  <dc:creator>罗婷婷</dc:creator>
  <cp:lastModifiedBy>yudong</cp:lastModifiedBy>
  <cp:lastPrinted>2020-06-05T03:13:00Z</cp:lastPrinted>
  <dcterms:modified xsi:type="dcterms:W3CDTF">2026-07-10T00:57:29Z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4301000472BE44C9B20B39B6C93EDADF_13</vt:lpwstr>
  </property>
</Properties>
</file>