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建信理财嘉鑫（稳利）固收类按日开放式产品第56期</w:t>
      </w:r>
      <w:r>
        <w:rPr>
          <w:rFonts w:hint="eastAsia" w:ascii="彩虹小标宋" w:eastAsia="彩虹小标宋"/>
          <w:sz w:val="40"/>
          <w:szCs w:val="40"/>
        </w:rPr>
        <w:t>限制</w:t>
      </w:r>
      <w:r>
        <w:rPr>
          <w:rFonts w:hint="eastAsia" w:ascii="彩虹小标宋" w:eastAsia="彩虹小标宋"/>
          <w:sz w:val="40"/>
          <w:szCs w:val="40"/>
          <w:lang w:eastAsia="zh-CN"/>
        </w:rPr>
        <w:t>单日申购总份额</w:t>
      </w:r>
      <w:r>
        <w:rPr>
          <w:rFonts w:hint="eastAsia" w:ascii="彩虹小标宋" w:eastAsia="彩虹小标宋"/>
          <w:sz w:val="40"/>
          <w:szCs w:val="40"/>
        </w:rPr>
        <w:t>的公告</w:t>
      </w:r>
      <w:r>
        <w:rPr>
          <w:rFonts w:hint="eastAsia" w:ascii="彩虹小标宋" w:eastAsia="彩虹小标宋"/>
          <w:sz w:val="40"/>
          <w:szCs w:val="40"/>
          <w:lang w:val="en-US" w:eastAsia="zh-CN"/>
        </w:rPr>
        <w:t>-JXJXWLGS260228056</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建信理财嘉鑫（稳利）固收类按日开放式产品第56期</w:t>
      </w:r>
      <w:r>
        <w:rPr>
          <w:rFonts w:hint="eastAsia" w:ascii="彩虹粗仿宋" w:eastAsia="彩虹粗仿宋"/>
          <w:sz w:val="32"/>
          <w:szCs w:val="32"/>
        </w:rPr>
        <w:t>的</w:t>
      </w:r>
      <w:r>
        <w:rPr>
          <w:rFonts w:hint="eastAsia" w:ascii="彩虹粗仿宋" w:eastAsia="彩虹粗仿宋"/>
          <w:sz w:val="32"/>
          <w:szCs w:val="32"/>
          <w:lang w:eastAsia="zh-CN"/>
        </w:rPr>
        <w:t>单日申购总份额</w:t>
      </w:r>
      <w:r>
        <w:rPr>
          <w:rFonts w:hint="eastAsia" w:ascii="彩虹粗仿宋" w:eastAsia="彩虹粗仿宋"/>
          <w:sz w:val="32"/>
          <w:szCs w:val="32"/>
        </w:rPr>
        <w:t>，具体如下：</w:t>
      </w:r>
    </w:p>
    <w:tbl>
      <w:tblPr>
        <w:tblStyle w:val="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995"/>
        <w:gridCol w:w="1914"/>
        <w:gridCol w:w="197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6"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9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14"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单日申购总份额</w:t>
            </w:r>
          </w:p>
        </w:tc>
        <w:tc>
          <w:tcPr>
            <w:tcW w:w="197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6"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建信理财嘉鑫（稳利）固收类按日开放式产品第56期</w:t>
            </w:r>
          </w:p>
        </w:tc>
        <w:tc>
          <w:tcPr>
            <w:tcW w:w="1995" w:type="dxa"/>
            <w:vAlign w:val="center"/>
          </w:tcPr>
          <w:p w14:paraId="493A641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Z7000726000559</w:t>
            </w:r>
          </w:p>
        </w:tc>
        <w:tc>
          <w:tcPr>
            <w:tcW w:w="1914"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197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16</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15</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DEE4D3F"/>
    <w:rsid w:val="11AA0B06"/>
    <w:rsid w:val="126D0AE3"/>
    <w:rsid w:val="12ED789B"/>
    <w:rsid w:val="13C93D6B"/>
    <w:rsid w:val="1C9902E1"/>
    <w:rsid w:val="21200924"/>
    <w:rsid w:val="23EC294C"/>
    <w:rsid w:val="24072EE7"/>
    <w:rsid w:val="258A570B"/>
    <w:rsid w:val="285E03C4"/>
    <w:rsid w:val="34FD0C24"/>
    <w:rsid w:val="350C32A2"/>
    <w:rsid w:val="381721C7"/>
    <w:rsid w:val="390B3E87"/>
    <w:rsid w:val="391110CE"/>
    <w:rsid w:val="39C9477F"/>
    <w:rsid w:val="3B480E17"/>
    <w:rsid w:val="3FE33E39"/>
    <w:rsid w:val="4506306A"/>
    <w:rsid w:val="45096549"/>
    <w:rsid w:val="482B0E1F"/>
    <w:rsid w:val="4A1006BB"/>
    <w:rsid w:val="4CCE28CD"/>
    <w:rsid w:val="4E581AE6"/>
    <w:rsid w:val="4F595D1F"/>
    <w:rsid w:val="56007508"/>
    <w:rsid w:val="5A5C063B"/>
    <w:rsid w:val="5B3C6796"/>
    <w:rsid w:val="5F8E026C"/>
    <w:rsid w:val="60C67A98"/>
    <w:rsid w:val="64742086"/>
    <w:rsid w:val="653759C7"/>
    <w:rsid w:val="66272CE8"/>
    <w:rsid w:val="66414EE1"/>
    <w:rsid w:val="67AA4915"/>
    <w:rsid w:val="6AF96F73"/>
    <w:rsid w:val="6BD345B7"/>
    <w:rsid w:val="6E1F0B8D"/>
    <w:rsid w:val="71716B9F"/>
    <w:rsid w:val="7181643D"/>
    <w:rsid w:val="73326FA2"/>
    <w:rsid w:val="77B6385C"/>
    <w:rsid w:val="78037750"/>
    <w:rsid w:val="78666EC3"/>
    <w:rsid w:val="7A236319"/>
    <w:rsid w:val="7C391BD8"/>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2026-07-07T07:58:06Z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168DD1C2BB424E97BCF0BAA7266E8763_13</vt:lpwstr>
  </property>
</Properties>
</file>