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26D93">
      <w:pPr>
        <w:jc w:val="center"/>
        <w:rPr>
          <w:rFonts w:hint="eastAsia" w:ascii="彩虹小标宋" w:eastAsia="彩虹小标宋"/>
          <w:sz w:val="44"/>
          <w:szCs w:val="44"/>
          <w:lang w:val="en-US" w:eastAsia="zh-CN"/>
        </w:rPr>
      </w:pPr>
      <w:r>
        <w:rPr>
          <w:rFonts w:hint="eastAsia" w:ascii="彩虹小标宋" w:eastAsia="彩虹小标宋"/>
          <w:sz w:val="44"/>
          <w:szCs w:val="44"/>
        </w:rPr>
        <w:t>关于</w:t>
      </w:r>
      <w:r>
        <w:rPr>
          <w:rFonts w:hint="eastAsia" w:ascii="彩虹小标宋" w:eastAsia="彩虹小标宋"/>
          <w:sz w:val="44"/>
          <w:szCs w:val="44"/>
          <w:lang w:val="en-US" w:eastAsia="zh-CN"/>
        </w:rPr>
        <w:t>调整建信理财嘉鑫（稳利）固收类最低持有14天产品第13期限额</w:t>
      </w:r>
      <w:r>
        <w:rPr>
          <w:rFonts w:hint="eastAsia" w:ascii="彩虹小标宋" w:eastAsia="彩虹小标宋"/>
          <w:sz w:val="44"/>
          <w:szCs w:val="44"/>
        </w:rPr>
        <w:t>的公告</w:t>
      </w:r>
      <w:r>
        <w:rPr>
          <w:rFonts w:hint="eastAsia" w:ascii="彩虹小标宋" w:eastAsia="彩虹小标宋"/>
          <w:sz w:val="44"/>
          <w:szCs w:val="44"/>
          <w:lang w:val="en-US" w:eastAsia="zh-CN"/>
        </w:rPr>
        <w:t>-JXJXZDCY14061613A</w:t>
      </w:r>
    </w:p>
    <w:p w14:paraId="4B0D7D2F">
      <w:pPr>
        <w:spacing w:line="560" w:lineRule="exact"/>
        <w:rPr>
          <w:rFonts w:ascii="彩虹粗仿宋" w:eastAsia="彩虹粗仿宋"/>
          <w:sz w:val="32"/>
          <w:szCs w:val="32"/>
        </w:rPr>
      </w:pPr>
    </w:p>
    <w:p w14:paraId="57D03A3A">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508D3EEF">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于2026年7月22日调整建信理财嘉鑫（稳利）固收类最低持有14天产品第13期（全国银行业理财信息登记系统编码：Z7000725000613）限额</w:t>
      </w:r>
      <w:r>
        <w:rPr>
          <w:rFonts w:hint="eastAsia" w:ascii="彩虹粗仿宋" w:eastAsia="彩虹粗仿宋"/>
          <w:sz w:val="32"/>
          <w:szCs w:val="32"/>
        </w:rPr>
        <w:t>，</w:t>
      </w:r>
      <w:r>
        <w:rPr>
          <w:rFonts w:hint="eastAsia" w:ascii="彩虹粗仿宋" w:eastAsia="彩虹粗仿宋"/>
          <w:sz w:val="32"/>
          <w:szCs w:val="32"/>
          <w:lang w:val="en-US" w:eastAsia="zh-CN"/>
        </w:rPr>
        <w:t>2026年7月23日（含）起恢复原限额。具体内容如下</w:t>
      </w:r>
      <w:r>
        <w:rPr>
          <w:rFonts w:hint="eastAsia" w:ascii="彩虹粗仿宋" w:eastAsia="彩虹粗仿宋"/>
          <w:sz w:val="32"/>
          <w:szCs w:val="32"/>
        </w:rPr>
        <w:t>：</w:t>
      </w:r>
    </w:p>
    <w:tbl>
      <w:tblPr>
        <w:tblStyle w:val="8"/>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889"/>
        <w:gridCol w:w="1889"/>
        <w:gridCol w:w="2036"/>
        <w:gridCol w:w="2036"/>
      </w:tblGrid>
      <w:tr w14:paraId="57DE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jc w:val="center"/>
        </w:trPr>
        <w:tc>
          <w:tcPr>
            <w:tcW w:w="1740" w:type="dxa"/>
            <w:vAlign w:val="center"/>
          </w:tcPr>
          <w:p w14:paraId="46E6CBA9">
            <w:pPr>
              <w:jc w:val="center"/>
              <w:rPr>
                <w:rFonts w:ascii="宋体" w:hAnsi="宋体" w:eastAsia="宋体"/>
                <w:b/>
                <w:sz w:val="20"/>
                <w:szCs w:val="20"/>
              </w:rPr>
            </w:pPr>
            <w:r>
              <w:rPr>
                <w:rFonts w:hint="eastAsia" w:ascii="宋体" w:hAnsi="宋体" w:eastAsia="宋体"/>
                <w:b/>
                <w:sz w:val="20"/>
                <w:szCs w:val="20"/>
              </w:rPr>
              <w:t>产品名称</w:t>
            </w:r>
          </w:p>
        </w:tc>
        <w:tc>
          <w:tcPr>
            <w:tcW w:w="1889" w:type="dxa"/>
            <w:vAlign w:val="center"/>
          </w:tcPr>
          <w:p w14:paraId="6D8F8B6D">
            <w:pPr>
              <w:jc w:val="center"/>
              <w:rPr>
                <w:rFonts w:hint="default" w:ascii="宋体" w:hAnsi="宋体" w:eastAsia="宋体"/>
                <w:b/>
                <w:sz w:val="20"/>
                <w:szCs w:val="20"/>
                <w:lang w:val="en-US" w:eastAsia="zh-CN"/>
              </w:rPr>
            </w:pPr>
            <w:r>
              <w:rPr>
                <w:rFonts w:hint="eastAsia" w:ascii="宋体" w:hAnsi="宋体" w:eastAsia="宋体"/>
                <w:b/>
                <w:sz w:val="20"/>
                <w:szCs w:val="20"/>
                <w:lang w:val="en-US" w:eastAsia="zh-CN"/>
              </w:rPr>
              <w:t>产品份额代码</w:t>
            </w:r>
            <w:bookmarkStart w:id="0" w:name="_GoBack"/>
            <w:bookmarkEnd w:id="0"/>
          </w:p>
        </w:tc>
        <w:tc>
          <w:tcPr>
            <w:tcW w:w="1889" w:type="dxa"/>
            <w:vAlign w:val="center"/>
          </w:tcPr>
          <w:p w14:paraId="4053E389">
            <w:pPr>
              <w:jc w:val="center"/>
              <w:rPr>
                <w:rFonts w:hint="eastAsia" w:ascii="宋体" w:hAnsi="宋体" w:eastAsia="宋体"/>
                <w:b/>
                <w:sz w:val="20"/>
                <w:szCs w:val="20"/>
                <w:lang w:eastAsia="zh-CN"/>
              </w:rPr>
            </w:pPr>
            <w:r>
              <w:rPr>
                <w:rFonts w:hint="eastAsia" w:ascii="宋体" w:hAnsi="宋体" w:eastAsia="宋体"/>
                <w:b/>
                <w:sz w:val="20"/>
                <w:szCs w:val="20"/>
                <w:lang w:val="en-US" w:eastAsia="zh-CN"/>
              </w:rPr>
              <w:t>限额</w:t>
            </w:r>
          </w:p>
        </w:tc>
        <w:tc>
          <w:tcPr>
            <w:tcW w:w="2036" w:type="dxa"/>
            <w:vAlign w:val="center"/>
          </w:tcPr>
          <w:p w14:paraId="3066612B">
            <w:pPr>
              <w:jc w:val="center"/>
              <w:rPr>
                <w:rFonts w:hint="default" w:ascii="宋体" w:hAnsi="宋体" w:eastAsia="宋体"/>
                <w:b/>
                <w:sz w:val="20"/>
                <w:szCs w:val="20"/>
                <w:lang w:val="en-US"/>
              </w:rPr>
            </w:pPr>
            <w:r>
              <w:rPr>
                <w:rFonts w:hint="eastAsia" w:ascii="宋体" w:hAnsi="宋体" w:eastAsia="宋体"/>
                <w:b/>
                <w:sz w:val="20"/>
                <w:szCs w:val="20"/>
                <w:lang w:val="en-US" w:eastAsia="zh-CN"/>
              </w:rPr>
              <w:t>调整前</w:t>
            </w:r>
          </w:p>
        </w:tc>
        <w:tc>
          <w:tcPr>
            <w:tcW w:w="2036" w:type="dxa"/>
            <w:vAlign w:val="center"/>
          </w:tcPr>
          <w:p w14:paraId="6C68AC78">
            <w:pPr>
              <w:jc w:val="center"/>
              <w:rPr>
                <w:rFonts w:hint="default" w:ascii="宋体" w:hAnsi="宋体" w:eastAsia="宋体"/>
                <w:b/>
                <w:sz w:val="20"/>
                <w:szCs w:val="20"/>
                <w:lang w:val="en-US" w:eastAsia="zh-CN"/>
              </w:rPr>
            </w:pPr>
            <w:r>
              <w:rPr>
                <w:rFonts w:hint="eastAsia" w:ascii="宋体" w:hAnsi="宋体" w:eastAsia="宋体"/>
                <w:b/>
                <w:sz w:val="20"/>
                <w:szCs w:val="20"/>
                <w:lang w:val="en-US" w:eastAsia="zh-CN"/>
              </w:rPr>
              <w:t>调整后</w:t>
            </w:r>
          </w:p>
        </w:tc>
      </w:tr>
      <w:tr w14:paraId="7C3D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40" w:type="dxa"/>
            <w:vMerge w:val="restart"/>
            <w:vAlign w:val="center"/>
          </w:tcPr>
          <w:p w14:paraId="2446886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建信理财嘉鑫（稳利）固收类最低持有14天产品第13期A份额</w:t>
            </w:r>
          </w:p>
        </w:tc>
        <w:tc>
          <w:tcPr>
            <w:tcW w:w="1889" w:type="dxa"/>
            <w:vMerge w:val="restart"/>
            <w:vAlign w:val="center"/>
          </w:tcPr>
          <w:p w14:paraId="3AE8AC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JXJXZDCY14061613A</w:t>
            </w:r>
          </w:p>
        </w:tc>
        <w:tc>
          <w:tcPr>
            <w:tcW w:w="1889" w:type="dxa"/>
            <w:vAlign w:val="center"/>
          </w:tcPr>
          <w:p w14:paraId="4267B6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单日净申购总份额</w:t>
            </w:r>
          </w:p>
        </w:tc>
        <w:tc>
          <w:tcPr>
            <w:tcW w:w="2036" w:type="dxa"/>
            <w:vAlign w:val="center"/>
          </w:tcPr>
          <w:p w14:paraId="42DF3C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不超过1.6亿份</w:t>
            </w:r>
          </w:p>
        </w:tc>
        <w:tc>
          <w:tcPr>
            <w:tcW w:w="2036" w:type="dxa"/>
            <w:vAlign w:val="center"/>
          </w:tcPr>
          <w:p w14:paraId="498504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不超过70亿份</w:t>
            </w:r>
          </w:p>
        </w:tc>
      </w:tr>
      <w:tr w14:paraId="04F2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40" w:type="dxa"/>
            <w:vMerge w:val="continue"/>
            <w:vAlign w:val="center"/>
          </w:tcPr>
          <w:p w14:paraId="7283E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tcBorders/>
            <w:vAlign w:val="center"/>
          </w:tcPr>
          <w:p w14:paraId="2AB37E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Align w:val="center"/>
          </w:tcPr>
          <w:p w14:paraId="4EF119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规模上限</w:t>
            </w:r>
          </w:p>
        </w:tc>
        <w:tc>
          <w:tcPr>
            <w:tcW w:w="2036" w:type="dxa"/>
            <w:vAlign w:val="center"/>
          </w:tcPr>
          <w:p w14:paraId="46A173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不超过64亿份</w:t>
            </w:r>
          </w:p>
        </w:tc>
        <w:tc>
          <w:tcPr>
            <w:tcW w:w="2036" w:type="dxa"/>
            <w:vAlign w:val="center"/>
          </w:tcPr>
          <w:p w14:paraId="4CEB23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不超过200亿份</w:t>
            </w:r>
          </w:p>
        </w:tc>
      </w:tr>
      <w:tr w14:paraId="3C65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740" w:type="dxa"/>
            <w:vMerge w:val="continue"/>
            <w:vAlign w:val="center"/>
          </w:tcPr>
          <w:p w14:paraId="7782A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Merge w:val="continue"/>
            <w:tcBorders/>
            <w:vAlign w:val="center"/>
          </w:tcPr>
          <w:p w14:paraId="01A6FD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9" w:type="dxa"/>
            <w:vAlign w:val="center"/>
          </w:tcPr>
          <w:p w14:paraId="7B4A2A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单个机构投资者最高持有份额</w:t>
            </w:r>
          </w:p>
        </w:tc>
        <w:tc>
          <w:tcPr>
            <w:tcW w:w="2036" w:type="dxa"/>
            <w:vAlign w:val="center"/>
          </w:tcPr>
          <w:p w14:paraId="6F419D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不超过5000万份</w:t>
            </w:r>
          </w:p>
        </w:tc>
        <w:tc>
          <w:tcPr>
            <w:tcW w:w="2036" w:type="dxa"/>
            <w:vAlign w:val="center"/>
          </w:tcPr>
          <w:p w14:paraId="252F9E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不超过60亿份</w:t>
            </w:r>
          </w:p>
        </w:tc>
      </w:tr>
    </w:tbl>
    <w:p w14:paraId="70FC3548">
      <w:pPr>
        <w:spacing w:line="560" w:lineRule="exact"/>
        <w:ind w:firstLine="640" w:firstLineChars="200"/>
        <w:rPr>
          <w:rFonts w:hint="eastAsia" w:ascii="彩虹粗仿宋" w:eastAsia="彩虹粗仿宋"/>
          <w:sz w:val="32"/>
          <w:szCs w:val="32"/>
          <w:lang w:eastAsia="zh-CN"/>
        </w:rPr>
      </w:pPr>
      <w:r>
        <w:rPr>
          <w:rFonts w:hint="eastAsia" w:ascii="彩虹粗仿宋" w:eastAsia="彩虹粗仿宋"/>
          <w:sz w:val="32"/>
          <w:szCs w:val="32"/>
        </w:rPr>
        <w:t>建信理财有限责任公司将本着勤勉尽职的原则持续为您提供专业化理财服务</w:t>
      </w:r>
      <w:r>
        <w:rPr>
          <w:rFonts w:hint="eastAsia" w:ascii="彩虹粗仿宋" w:eastAsia="彩虹粗仿宋"/>
          <w:sz w:val="32"/>
          <w:szCs w:val="32"/>
          <w:lang w:eastAsia="zh-CN"/>
        </w:rPr>
        <w:t>。</w:t>
      </w:r>
    </w:p>
    <w:p w14:paraId="52F73157">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00F83ECF">
      <w:pPr>
        <w:spacing w:line="560" w:lineRule="exact"/>
        <w:ind w:firstLine="640" w:firstLineChars="200"/>
        <w:rPr>
          <w:rFonts w:ascii="彩虹粗仿宋" w:eastAsia="彩虹粗仿宋"/>
          <w:sz w:val="32"/>
          <w:szCs w:val="32"/>
        </w:rPr>
      </w:pPr>
    </w:p>
    <w:p w14:paraId="0FC0FA4C">
      <w:pPr>
        <w:spacing w:line="560" w:lineRule="exact"/>
        <w:ind w:firstLine="640" w:firstLineChars="200"/>
        <w:rPr>
          <w:rFonts w:ascii="彩虹粗仿宋" w:eastAsia="彩虹粗仿宋"/>
          <w:sz w:val="32"/>
          <w:szCs w:val="32"/>
        </w:rPr>
      </w:pPr>
    </w:p>
    <w:p w14:paraId="319D7CC4">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475D2A6A">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22</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87E2959"/>
    <w:rsid w:val="0987307F"/>
    <w:rsid w:val="098F08D1"/>
    <w:rsid w:val="0D154302"/>
    <w:rsid w:val="0D2B4F84"/>
    <w:rsid w:val="118470BF"/>
    <w:rsid w:val="11AA0B06"/>
    <w:rsid w:val="126D0AE3"/>
    <w:rsid w:val="12ED789B"/>
    <w:rsid w:val="13DF5907"/>
    <w:rsid w:val="14084242"/>
    <w:rsid w:val="1C1F46D1"/>
    <w:rsid w:val="1C9902E1"/>
    <w:rsid w:val="24072EE7"/>
    <w:rsid w:val="26924756"/>
    <w:rsid w:val="285E03C4"/>
    <w:rsid w:val="2F2C7816"/>
    <w:rsid w:val="34FD0C24"/>
    <w:rsid w:val="390B3E87"/>
    <w:rsid w:val="391110CE"/>
    <w:rsid w:val="3B480E17"/>
    <w:rsid w:val="421F7C30"/>
    <w:rsid w:val="482B0E1F"/>
    <w:rsid w:val="4A496F3B"/>
    <w:rsid w:val="4D967071"/>
    <w:rsid w:val="4E454C5A"/>
    <w:rsid w:val="4F595D1F"/>
    <w:rsid w:val="5071670C"/>
    <w:rsid w:val="56007508"/>
    <w:rsid w:val="5A5C063B"/>
    <w:rsid w:val="5F8E026C"/>
    <w:rsid w:val="60E162D3"/>
    <w:rsid w:val="66414EE1"/>
    <w:rsid w:val="67AA4915"/>
    <w:rsid w:val="67E7764F"/>
    <w:rsid w:val="6F2D56EE"/>
    <w:rsid w:val="70057BD7"/>
    <w:rsid w:val="71716B9F"/>
    <w:rsid w:val="7181643D"/>
    <w:rsid w:val="73326FA2"/>
    <w:rsid w:val="783B6A23"/>
    <w:rsid w:val="78666EC3"/>
    <w:rsid w:val="79E574EF"/>
    <w:rsid w:val="7ADE0208"/>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谭晨颖</cp:lastModifiedBy>
  <dcterms:modified xsi:type="dcterms:W3CDTF">2026-07-22T08:40:32Z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D2CD90969BBE4F9C9EAD38F7A302FDDD_13</vt:lpwstr>
  </property>
</Properties>
</file>