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AA4BF" w14:textId="77777777" w:rsidR="003A2709" w:rsidRDefault="00B9652C">
      <w:pPr>
        <w:spacing w:line="560" w:lineRule="exact"/>
        <w:jc w:val="center"/>
        <w:rPr>
          <w:rFonts w:ascii="彩虹小标宋" w:eastAsia="彩虹小标宋"/>
          <w:sz w:val="44"/>
          <w:szCs w:val="44"/>
        </w:rPr>
      </w:pPr>
      <w:r>
        <w:rPr>
          <w:rFonts w:ascii="彩虹小标宋" w:eastAsia="彩虹小标宋" w:hint="eastAsia"/>
          <w:sz w:val="44"/>
          <w:szCs w:val="44"/>
        </w:rPr>
        <w:t>关于</w:t>
      </w:r>
      <w:r>
        <w:rPr>
          <w:rFonts w:ascii="彩虹小标宋" w:eastAsia="彩虹小标宋" w:hint="eastAsia"/>
          <w:sz w:val="44"/>
          <w:szCs w:val="44"/>
        </w:rPr>
        <w:t>建信理财嘉鑫（稳利）固收类最低持有</w:t>
      </w:r>
      <w:r>
        <w:rPr>
          <w:rFonts w:ascii="彩虹小标宋" w:eastAsia="彩虹小标宋" w:hint="eastAsia"/>
          <w:sz w:val="44"/>
          <w:szCs w:val="44"/>
        </w:rPr>
        <w:t>7</w:t>
      </w:r>
      <w:r>
        <w:rPr>
          <w:rFonts w:ascii="彩虹小标宋" w:eastAsia="彩虹小标宋" w:hint="eastAsia"/>
          <w:sz w:val="44"/>
          <w:szCs w:val="44"/>
        </w:rPr>
        <w:t>天产品第</w:t>
      </w:r>
      <w:r>
        <w:rPr>
          <w:rFonts w:ascii="彩虹小标宋" w:eastAsia="彩虹小标宋" w:hint="eastAsia"/>
          <w:sz w:val="44"/>
          <w:szCs w:val="44"/>
        </w:rPr>
        <w:t>36</w:t>
      </w:r>
      <w:r>
        <w:rPr>
          <w:rFonts w:ascii="彩虹小标宋" w:eastAsia="彩虹小标宋" w:hint="eastAsia"/>
          <w:sz w:val="44"/>
          <w:szCs w:val="44"/>
        </w:rPr>
        <w:t>期</w:t>
      </w:r>
      <w:r>
        <w:rPr>
          <w:rFonts w:ascii="彩虹小标宋" w:eastAsia="彩虹小标宋" w:hint="eastAsia"/>
          <w:sz w:val="44"/>
          <w:szCs w:val="44"/>
        </w:rPr>
        <w:t>增</w:t>
      </w:r>
      <w:r>
        <w:rPr>
          <w:rFonts w:ascii="彩虹小标宋" w:eastAsia="彩虹小标宋" w:hint="eastAsia"/>
          <w:sz w:val="44"/>
          <w:szCs w:val="44"/>
        </w:rPr>
        <w:t>加销售服务机构</w:t>
      </w:r>
      <w:r>
        <w:rPr>
          <w:rFonts w:ascii="彩虹小标宋" w:eastAsia="彩虹小标宋" w:hint="eastAsia"/>
          <w:sz w:val="44"/>
          <w:szCs w:val="44"/>
        </w:rPr>
        <w:t>的公告</w:t>
      </w:r>
      <w:r>
        <w:rPr>
          <w:rFonts w:ascii="彩虹小标宋" w:eastAsia="彩虹小标宋" w:hint="eastAsia"/>
          <w:sz w:val="44"/>
          <w:szCs w:val="44"/>
        </w:rPr>
        <w:t>-JXJXZDCY7D0109036</w:t>
      </w:r>
    </w:p>
    <w:p w14:paraId="5658D9CD" w14:textId="77777777" w:rsidR="003A2709" w:rsidRDefault="003A2709">
      <w:pPr>
        <w:spacing w:line="560" w:lineRule="exact"/>
        <w:rPr>
          <w:rFonts w:ascii="彩虹粗仿宋" w:eastAsia="彩虹粗仿宋"/>
          <w:sz w:val="32"/>
          <w:szCs w:val="32"/>
        </w:rPr>
      </w:pPr>
    </w:p>
    <w:p w14:paraId="49C030C2" w14:textId="77777777" w:rsidR="003A2709" w:rsidRDefault="00B9652C">
      <w:pPr>
        <w:spacing w:line="560" w:lineRule="exact"/>
        <w:rPr>
          <w:rFonts w:ascii="彩虹粗仿宋" w:eastAsia="彩虹粗仿宋"/>
          <w:sz w:val="32"/>
          <w:szCs w:val="32"/>
        </w:rPr>
      </w:pPr>
      <w:r>
        <w:rPr>
          <w:rFonts w:ascii="彩虹粗仿宋" w:eastAsia="彩虹粗仿宋" w:hint="eastAsia"/>
          <w:sz w:val="32"/>
          <w:szCs w:val="32"/>
        </w:rPr>
        <w:t>尊敬的投资者：</w:t>
      </w:r>
    </w:p>
    <w:p w14:paraId="7A240A4B" w14:textId="6EEFF07D" w:rsidR="003A2709" w:rsidRDefault="00B9652C">
      <w:pPr>
        <w:widowControl/>
        <w:spacing w:line="330" w:lineRule="atLeast"/>
        <w:ind w:firstLine="640"/>
        <w:jc w:val="left"/>
        <w:rPr>
          <w:rFonts w:ascii="宋体" w:eastAsia="宋体" w:hAnsi="宋体" w:cs="宋体"/>
          <w:color w:val="666666"/>
          <w:kern w:val="0"/>
          <w:szCs w:val="21"/>
        </w:rPr>
      </w:pPr>
      <w:r>
        <w:rPr>
          <w:rFonts w:ascii="彩虹粗仿宋" w:eastAsia="彩虹粗仿宋" w:hint="eastAsia"/>
          <w:sz w:val="32"/>
          <w:szCs w:val="32"/>
        </w:rPr>
        <w:t>为更好地为投资者提供投资理财服务，建信理财</w:t>
      </w:r>
      <w:r>
        <w:rPr>
          <w:rFonts w:ascii="彩虹粗仿宋" w:eastAsia="彩虹粗仿宋" w:hint="eastAsia"/>
          <w:sz w:val="32"/>
          <w:szCs w:val="32"/>
        </w:rPr>
        <w:t>拟于</w:t>
      </w:r>
      <w:r>
        <w:rPr>
          <w:rFonts w:ascii="彩虹粗仿宋" w:eastAsia="彩虹粗仿宋" w:hint="eastAsia"/>
          <w:sz w:val="32"/>
          <w:szCs w:val="32"/>
        </w:rPr>
        <w:t>20</w:t>
      </w:r>
      <w:r w:rsidRPr="007975D2">
        <w:rPr>
          <w:rFonts w:ascii="彩虹粗仿宋" w:eastAsia="彩虹粗仿宋" w:hint="eastAsia"/>
          <w:sz w:val="32"/>
          <w:szCs w:val="32"/>
        </w:rPr>
        <w:t>26</w:t>
      </w:r>
      <w:r w:rsidRPr="007975D2">
        <w:rPr>
          <w:rFonts w:ascii="彩虹粗仿宋" w:eastAsia="彩虹粗仿宋" w:hint="eastAsia"/>
          <w:sz w:val="32"/>
          <w:szCs w:val="32"/>
        </w:rPr>
        <w:t>年</w:t>
      </w:r>
      <w:r w:rsidRPr="007975D2">
        <w:rPr>
          <w:rFonts w:ascii="彩虹粗仿宋" w:eastAsia="彩虹粗仿宋" w:hint="eastAsia"/>
          <w:sz w:val="32"/>
          <w:szCs w:val="32"/>
        </w:rPr>
        <w:t>7</w:t>
      </w:r>
      <w:r w:rsidRPr="007975D2">
        <w:rPr>
          <w:rFonts w:ascii="彩虹粗仿宋" w:eastAsia="彩虹粗仿宋" w:hint="eastAsia"/>
          <w:sz w:val="32"/>
          <w:szCs w:val="32"/>
        </w:rPr>
        <w:t>月</w:t>
      </w:r>
      <w:r w:rsidR="007975D2" w:rsidRPr="007975D2">
        <w:rPr>
          <w:rFonts w:ascii="彩虹粗仿宋" w:eastAsia="彩虹粗仿宋"/>
          <w:sz w:val="32"/>
          <w:szCs w:val="32"/>
        </w:rPr>
        <w:t>28</w:t>
      </w:r>
      <w:r w:rsidRPr="007975D2">
        <w:rPr>
          <w:rFonts w:ascii="彩虹粗仿宋" w:eastAsia="彩虹粗仿宋" w:hint="eastAsia"/>
          <w:sz w:val="32"/>
          <w:szCs w:val="32"/>
        </w:rPr>
        <w:t>日</w:t>
      </w:r>
      <w:r>
        <w:rPr>
          <w:rFonts w:ascii="彩虹粗仿宋" w:eastAsia="彩虹粗仿宋" w:hint="eastAsia"/>
          <w:sz w:val="32"/>
          <w:szCs w:val="32"/>
        </w:rPr>
        <w:t>（含）起，</w:t>
      </w:r>
      <w:r>
        <w:rPr>
          <w:rFonts w:ascii="彩虹粗仿宋" w:eastAsia="彩虹粗仿宋" w:hint="eastAsia"/>
          <w:sz w:val="32"/>
          <w:szCs w:val="32"/>
        </w:rPr>
        <w:t>增</w:t>
      </w:r>
      <w:r>
        <w:rPr>
          <w:rFonts w:ascii="彩虹粗仿宋" w:eastAsia="彩虹粗仿宋" w:hint="eastAsia"/>
          <w:sz w:val="32"/>
          <w:szCs w:val="32"/>
        </w:rPr>
        <w:t>加招商银行股份有限公司作为</w:t>
      </w:r>
      <w:r>
        <w:rPr>
          <w:rFonts w:ascii="彩虹粗仿宋" w:eastAsia="彩虹粗仿宋" w:hint="eastAsia"/>
          <w:sz w:val="32"/>
          <w:szCs w:val="32"/>
        </w:rPr>
        <w:t>建信理财嘉鑫（稳利）固收类最低持有</w:t>
      </w:r>
      <w:r>
        <w:rPr>
          <w:rFonts w:ascii="彩虹粗仿宋" w:eastAsia="彩虹粗仿宋" w:hint="eastAsia"/>
          <w:sz w:val="32"/>
          <w:szCs w:val="32"/>
        </w:rPr>
        <w:t>7</w:t>
      </w:r>
      <w:r>
        <w:rPr>
          <w:rFonts w:ascii="彩虹粗仿宋" w:eastAsia="彩虹粗仿宋" w:hint="eastAsia"/>
          <w:sz w:val="32"/>
          <w:szCs w:val="32"/>
        </w:rPr>
        <w:t>天产品第</w:t>
      </w:r>
      <w:r>
        <w:rPr>
          <w:rFonts w:ascii="彩虹粗仿宋" w:eastAsia="彩虹粗仿宋" w:hint="eastAsia"/>
          <w:sz w:val="32"/>
          <w:szCs w:val="32"/>
        </w:rPr>
        <w:t>36</w:t>
      </w:r>
      <w:r>
        <w:rPr>
          <w:rFonts w:ascii="彩虹粗仿宋" w:eastAsia="彩虹粗仿宋" w:hint="eastAsia"/>
          <w:sz w:val="32"/>
          <w:szCs w:val="32"/>
        </w:rPr>
        <w:t>期</w:t>
      </w:r>
      <w:r>
        <w:rPr>
          <w:rFonts w:ascii="彩虹粗仿宋" w:eastAsia="彩虹粗仿宋" w:hint="eastAsia"/>
          <w:sz w:val="32"/>
          <w:szCs w:val="32"/>
        </w:rPr>
        <w:t>的销售服务机构</w:t>
      </w:r>
      <w:r>
        <w:rPr>
          <w:rFonts w:ascii="彩虹粗仿宋" w:eastAsia="彩虹粗仿宋" w:hint="eastAsia"/>
          <w:sz w:val="32"/>
          <w:szCs w:val="32"/>
        </w:rPr>
        <w:t>，</w:t>
      </w:r>
      <w:r>
        <w:rPr>
          <w:rFonts w:ascii="彩虹粗仿宋" w:eastAsia="彩虹粗仿宋" w:hAnsi="宋体" w:cs="宋体" w:hint="eastAsia"/>
          <w:color w:val="000000"/>
          <w:kern w:val="0"/>
          <w:sz w:val="32"/>
          <w:szCs w:val="32"/>
        </w:rPr>
        <w:t>并相应修改产品风险揭示书和说明书的相关内容，理财产品明细及增加的销售服务机构信息如下：</w:t>
      </w:r>
    </w:p>
    <w:p w14:paraId="3AFAECC7" w14:textId="77777777" w:rsidR="003A2709" w:rsidRDefault="00B9652C">
      <w:pPr>
        <w:widowControl/>
        <w:spacing w:line="560" w:lineRule="atLeast"/>
        <w:ind w:firstLine="641"/>
        <w:jc w:val="left"/>
        <w:rPr>
          <w:rFonts w:ascii="宋体" w:eastAsia="宋体" w:hAnsi="宋体" w:cs="宋体"/>
          <w:color w:val="666666"/>
          <w:kern w:val="0"/>
          <w:szCs w:val="21"/>
        </w:rPr>
      </w:pPr>
      <w:r>
        <w:rPr>
          <w:rFonts w:ascii="彩虹黑体" w:eastAsia="彩虹黑体" w:hAnsi="宋体" w:cs="宋体" w:hint="eastAsia"/>
          <w:color w:val="000000"/>
          <w:kern w:val="0"/>
          <w:sz w:val="32"/>
          <w:szCs w:val="32"/>
        </w:rPr>
        <w:t>一、理财产品明细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5"/>
        <w:gridCol w:w="4264"/>
      </w:tblGrid>
      <w:tr w:rsidR="003A2709" w14:paraId="328707A1" w14:textId="77777777">
        <w:trPr>
          <w:trHeight w:val="579"/>
          <w:jc w:val="center"/>
        </w:trPr>
        <w:tc>
          <w:tcPr>
            <w:tcW w:w="3745" w:type="dxa"/>
            <w:shd w:val="clear" w:color="auto" w:fill="auto"/>
            <w:tcMar>
              <w:top w:w="0" w:type="dxa"/>
              <w:left w:w="108" w:type="dxa"/>
              <w:bottom w:w="0" w:type="dxa"/>
              <w:right w:w="108" w:type="dxa"/>
            </w:tcMar>
            <w:vAlign w:val="center"/>
          </w:tcPr>
          <w:p w14:paraId="2AC6A1D7" w14:textId="77777777" w:rsidR="003A2709" w:rsidRDefault="00B9652C">
            <w:pPr>
              <w:widowControl/>
              <w:spacing w:line="330" w:lineRule="atLeast"/>
              <w:jc w:val="center"/>
              <w:rPr>
                <w:rFonts w:ascii="宋体" w:eastAsia="宋体" w:hAnsi="宋体" w:cs="宋体"/>
                <w:color w:val="666666"/>
                <w:kern w:val="0"/>
                <w:szCs w:val="21"/>
              </w:rPr>
            </w:pPr>
            <w:r>
              <w:rPr>
                <w:rFonts w:ascii="宋体" w:eastAsia="宋体" w:hAnsi="宋体" w:cs="宋体" w:hint="eastAsia"/>
                <w:b/>
                <w:bCs/>
                <w:color w:val="000000"/>
                <w:kern w:val="0"/>
                <w:szCs w:val="21"/>
              </w:rPr>
              <w:t>理财产品名称</w:t>
            </w:r>
          </w:p>
        </w:tc>
        <w:tc>
          <w:tcPr>
            <w:tcW w:w="4264" w:type="dxa"/>
            <w:shd w:val="clear" w:color="auto" w:fill="auto"/>
            <w:tcMar>
              <w:top w:w="0" w:type="dxa"/>
              <w:left w:w="108" w:type="dxa"/>
              <w:bottom w:w="0" w:type="dxa"/>
              <w:right w:w="108" w:type="dxa"/>
            </w:tcMar>
            <w:vAlign w:val="center"/>
          </w:tcPr>
          <w:p w14:paraId="69FA331F" w14:textId="77777777" w:rsidR="003A2709" w:rsidRDefault="00B9652C">
            <w:pPr>
              <w:widowControl/>
              <w:spacing w:line="330" w:lineRule="atLeast"/>
              <w:jc w:val="center"/>
              <w:rPr>
                <w:rFonts w:ascii="宋体" w:eastAsia="宋体" w:hAnsi="宋体" w:cs="宋体"/>
                <w:color w:val="666666"/>
                <w:kern w:val="0"/>
                <w:szCs w:val="21"/>
              </w:rPr>
            </w:pPr>
            <w:r>
              <w:rPr>
                <w:rFonts w:ascii="宋体" w:eastAsia="宋体" w:hAnsi="宋体" w:cs="宋体" w:hint="eastAsia"/>
                <w:b/>
                <w:bCs/>
                <w:color w:val="000000"/>
                <w:kern w:val="0"/>
                <w:szCs w:val="21"/>
              </w:rPr>
              <w:t>全国银行业理财信息登记系统编码</w:t>
            </w:r>
          </w:p>
        </w:tc>
      </w:tr>
      <w:tr w:rsidR="003A2709" w14:paraId="4185CCDD" w14:textId="77777777">
        <w:trPr>
          <w:trHeight w:val="579"/>
          <w:jc w:val="center"/>
        </w:trPr>
        <w:tc>
          <w:tcPr>
            <w:tcW w:w="3745" w:type="dxa"/>
            <w:shd w:val="clear" w:color="auto" w:fill="auto"/>
            <w:tcMar>
              <w:top w:w="0" w:type="dxa"/>
              <w:left w:w="108" w:type="dxa"/>
              <w:bottom w:w="0" w:type="dxa"/>
              <w:right w:w="108" w:type="dxa"/>
            </w:tcMar>
            <w:vAlign w:val="center"/>
          </w:tcPr>
          <w:p w14:paraId="2598AFEF" w14:textId="77777777" w:rsidR="003A2709" w:rsidRDefault="00B9652C">
            <w:pPr>
              <w:widowControl/>
              <w:spacing w:line="330" w:lineRule="atLeast"/>
              <w:jc w:val="center"/>
              <w:rPr>
                <w:rFonts w:ascii="宋体" w:eastAsia="宋体" w:hAnsi="宋体" w:cs="宋体"/>
                <w:color w:val="666666"/>
                <w:kern w:val="0"/>
                <w:szCs w:val="21"/>
              </w:rPr>
            </w:pPr>
            <w:r>
              <w:rPr>
                <w:rFonts w:ascii="宋体" w:eastAsia="宋体" w:hAnsi="宋体" w:cs="宋体" w:hint="eastAsia"/>
                <w:color w:val="000000"/>
                <w:kern w:val="0"/>
                <w:szCs w:val="21"/>
              </w:rPr>
              <w:t>建信理财嘉鑫（稳利）固收类最低持有</w:t>
            </w:r>
            <w:r>
              <w:rPr>
                <w:rFonts w:ascii="宋体" w:eastAsia="宋体" w:hAnsi="宋体" w:cs="宋体" w:hint="eastAsia"/>
                <w:color w:val="000000"/>
                <w:kern w:val="0"/>
                <w:szCs w:val="21"/>
              </w:rPr>
              <w:t>7</w:t>
            </w:r>
            <w:r>
              <w:rPr>
                <w:rFonts w:ascii="宋体" w:eastAsia="宋体" w:hAnsi="宋体" w:cs="宋体" w:hint="eastAsia"/>
                <w:color w:val="000000"/>
                <w:kern w:val="0"/>
                <w:szCs w:val="21"/>
              </w:rPr>
              <w:t>天产品第</w:t>
            </w:r>
            <w:r>
              <w:rPr>
                <w:rFonts w:ascii="宋体" w:eastAsia="宋体" w:hAnsi="宋体" w:cs="宋体" w:hint="eastAsia"/>
                <w:color w:val="000000"/>
                <w:kern w:val="0"/>
                <w:szCs w:val="21"/>
              </w:rPr>
              <w:t>36</w:t>
            </w:r>
            <w:r>
              <w:rPr>
                <w:rFonts w:ascii="宋体" w:eastAsia="宋体" w:hAnsi="宋体" w:cs="宋体" w:hint="eastAsia"/>
                <w:color w:val="000000"/>
                <w:kern w:val="0"/>
                <w:szCs w:val="21"/>
              </w:rPr>
              <w:t>期</w:t>
            </w:r>
          </w:p>
        </w:tc>
        <w:tc>
          <w:tcPr>
            <w:tcW w:w="4264" w:type="dxa"/>
            <w:shd w:val="clear" w:color="auto" w:fill="auto"/>
            <w:tcMar>
              <w:top w:w="0" w:type="dxa"/>
              <w:left w:w="108" w:type="dxa"/>
              <w:bottom w:w="0" w:type="dxa"/>
              <w:right w:w="108" w:type="dxa"/>
            </w:tcMar>
            <w:vAlign w:val="center"/>
          </w:tcPr>
          <w:p w14:paraId="2D767467" w14:textId="77777777" w:rsidR="003A2709" w:rsidRDefault="00B9652C">
            <w:pPr>
              <w:widowControl/>
              <w:spacing w:line="330" w:lineRule="atLeast"/>
              <w:jc w:val="center"/>
              <w:rPr>
                <w:rFonts w:ascii="宋体" w:eastAsia="宋体" w:hAnsi="宋体" w:cs="宋体"/>
                <w:color w:val="666666"/>
                <w:kern w:val="0"/>
                <w:szCs w:val="21"/>
              </w:rPr>
            </w:pPr>
            <w:r>
              <w:rPr>
                <w:rFonts w:ascii="宋体" w:eastAsia="宋体" w:hAnsi="宋体" w:cs="宋体" w:hint="eastAsia"/>
                <w:color w:val="000000"/>
                <w:kern w:val="0"/>
                <w:szCs w:val="21"/>
              </w:rPr>
              <w:t>Z7000726000255</w:t>
            </w:r>
          </w:p>
        </w:tc>
      </w:tr>
    </w:tbl>
    <w:p w14:paraId="03B04A4F" w14:textId="77777777" w:rsidR="003A2709" w:rsidRDefault="00B9652C">
      <w:pPr>
        <w:widowControl/>
        <w:spacing w:line="560" w:lineRule="atLeast"/>
        <w:ind w:firstLine="641"/>
        <w:jc w:val="left"/>
        <w:rPr>
          <w:rFonts w:ascii="宋体" w:eastAsia="宋体" w:hAnsi="宋体" w:cs="宋体"/>
          <w:color w:val="666666"/>
          <w:kern w:val="0"/>
          <w:szCs w:val="21"/>
        </w:rPr>
      </w:pPr>
      <w:r>
        <w:rPr>
          <w:rFonts w:ascii="彩虹黑体" w:eastAsia="彩虹黑体" w:hAnsi="宋体" w:cs="宋体" w:hint="eastAsia"/>
          <w:color w:val="000000"/>
          <w:kern w:val="0"/>
          <w:sz w:val="32"/>
          <w:szCs w:val="32"/>
        </w:rPr>
        <w:t>二、销售服务机构信息</w:t>
      </w:r>
    </w:p>
    <w:tbl>
      <w:tblPr>
        <w:tblW w:w="8108" w:type="dxa"/>
        <w:tblInd w:w="248" w:type="dxa"/>
        <w:shd w:val="clear" w:color="auto" w:fill="FFFFFF"/>
        <w:tblCellMar>
          <w:left w:w="0" w:type="dxa"/>
          <w:right w:w="0" w:type="dxa"/>
        </w:tblCellMar>
        <w:tblLook w:val="04A0" w:firstRow="1" w:lastRow="0" w:firstColumn="1" w:lastColumn="0" w:noHBand="0" w:noVBand="1"/>
      </w:tblPr>
      <w:tblGrid>
        <w:gridCol w:w="2539"/>
        <w:gridCol w:w="1216"/>
        <w:gridCol w:w="4353"/>
      </w:tblGrid>
      <w:tr w:rsidR="003A2709" w14:paraId="58C35EBB" w14:textId="77777777">
        <w:trPr>
          <w:trHeight w:val="439"/>
        </w:trPr>
        <w:tc>
          <w:tcPr>
            <w:tcW w:w="81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7ED8CAFD" w14:textId="77777777" w:rsidR="003A2709" w:rsidRDefault="00B9652C">
            <w:pPr>
              <w:widowControl/>
              <w:spacing w:line="330" w:lineRule="atLeast"/>
              <w:jc w:val="center"/>
              <w:rPr>
                <w:rFonts w:ascii="宋体" w:eastAsia="宋体" w:hAnsi="宋体" w:cs="宋体"/>
                <w:color w:val="666666"/>
                <w:kern w:val="0"/>
                <w:szCs w:val="21"/>
              </w:rPr>
            </w:pPr>
            <w:r>
              <w:rPr>
                <w:rFonts w:ascii="宋体" w:eastAsia="宋体" w:hAnsi="宋体" w:cs="宋体" w:hint="eastAsia"/>
                <w:b/>
                <w:bCs/>
                <w:color w:val="000000"/>
                <w:kern w:val="0"/>
                <w:szCs w:val="21"/>
              </w:rPr>
              <w:t>销售服务机构</w:t>
            </w:r>
          </w:p>
        </w:tc>
      </w:tr>
      <w:tr w:rsidR="003A2709" w14:paraId="3E3606D6" w14:textId="77777777">
        <w:trPr>
          <w:trHeight w:val="416"/>
        </w:trPr>
        <w:tc>
          <w:tcPr>
            <w:tcW w:w="2539" w:type="dxa"/>
            <w:vMerge w:val="restart"/>
            <w:tcBorders>
              <w:top w:val="nil"/>
              <w:left w:val="single" w:sz="8" w:space="0" w:color="000000"/>
              <w:bottom w:val="single" w:sz="8" w:space="0" w:color="000000"/>
              <w:right w:val="single" w:sz="8" w:space="0" w:color="000000"/>
            </w:tcBorders>
            <w:shd w:val="clear" w:color="auto" w:fill="auto"/>
            <w:tcMar>
              <w:top w:w="0" w:type="dxa"/>
              <w:left w:w="105" w:type="dxa"/>
              <w:bottom w:w="0" w:type="dxa"/>
              <w:right w:w="105" w:type="dxa"/>
            </w:tcMar>
            <w:vAlign w:val="center"/>
          </w:tcPr>
          <w:p w14:paraId="02A15E5C" w14:textId="77777777" w:rsidR="003A2709" w:rsidRDefault="00B9652C">
            <w:pPr>
              <w:widowControl/>
              <w:spacing w:line="33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招商银行股份有限公司</w:t>
            </w:r>
          </w:p>
        </w:tc>
        <w:tc>
          <w:tcPr>
            <w:tcW w:w="1216"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00380F9D" w14:textId="77777777" w:rsidR="003A2709" w:rsidRDefault="00B9652C">
            <w:pPr>
              <w:widowControl/>
              <w:spacing w:line="33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住所</w:t>
            </w:r>
          </w:p>
        </w:tc>
        <w:tc>
          <w:tcPr>
            <w:tcW w:w="43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341000F5" w14:textId="77777777" w:rsidR="003A2709" w:rsidRDefault="00B9652C">
            <w:pPr>
              <w:widowControl/>
              <w:spacing w:line="33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广东省深圳市福田区深南大道</w:t>
            </w:r>
            <w:r>
              <w:rPr>
                <w:rFonts w:ascii="宋体" w:eastAsia="宋体" w:hAnsi="宋体" w:cs="宋体" w:hint="eastAsia"/>
                <w:color w:val="000000"/>
                <w:kern w:val="0"/>
                <w:szCs w:val="21"/>
              </w:rPr>
              <w:t>7088</w:t>
            </w:r>
            <w:r>
              <w:rPr>
                <w:rFonts w:ascii="宋体" w:eastAsia="宋体" w:hAnsi="宋体" w:cs="宋体" w:hint="eastAsia"/>
                <w:color w:val="000000"/>
                <w:kern w:val="0"/>
                <w:szCs w:val="21"/>
              </w:rPr>
              <w:t>号</w:t>
            </w:r>
          </w:p>
        </w:tc>
      </w:tr>
      <w:tr w:rsidR="003A2709" w14:paraId="712DA119" w14:textId="77777777">
        <w:trPr>
          <w:trHeight w:val="598"/>
        </w:trPr>
        <w:tc>
          <w:tcPr>
            <w:tcW w:w="2539" w:type="dxa"/>
            <w:vMerge/>
            <w:tcBorders>
              <w:top w:val="nil"/>
              <w:left w:val="single" w:sz="8" w:space="0" w:color="000000"/>
              <w:bottom w:val="single" w:sz="8" w:space="0" w:color="000000"/>
              <w:right w:val="single" w:sz="8" w:space="0" w:color="000000"/>
            </w:tcBorders>
            <w:shd w:val="clear" w:color="auto" w:fill="FFFFFF"/>
            <w:vAlign w:val="center"/>
          </w:tcPr>
          <w:p w14:paraId="6569853E" w14:textId="77777777" w:rsidR="003A2709" w:rsidRDefault="003A2709">
            <w:pPr>
              <w:widowControl/>
              <w:spacing w:line="330" w:lineRule="atLeast"/>
              <w:jc w:val="left"/>
              <w:rPr>
                <w:rFonts w:ascii="宋体" w:eastAsia="宋体" w:hAnsi="宋体" w:cs="宋体"/>
                <w:color w:val="000000"/>
                <w:kern w:val="0"/>
                <w:szCs w:val="21"/>
              </w:rPr>
            </w:pPr>
          </w:p>
        </w:tc>
        <w:tc>
          <w:tcPr>
            <w:tcW w:w="1216"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2FD11BB3" w14:textId="77777777" w:rsidR="003A2709" w:rsidRDefault="00B9652C">
            <w:pPr>
              <w:widowControl/>
              <w:spacing w:line="33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主要职责</w:t>
            </w:r>
          </w:p>
        </w:tc>
        <w:tc>
          <w:tcPr>
            <w:tcW w:w="4353" w:type="dxa"/>
            <w:tcBorders>
              <w:top w:val="nil"/>
              <w:left w:val="nil"/>
              <w:bottom w:val="single" w:sz="8" w:space="0" w:color="000000"/>
              <w:right w:val="single" w:sz="8" w:space="0" w:color="000000"/>
            </w:tcBorders>
            <w:shd w:val="clear" w:color="auto" w:fill="auto"/>
            <w:tcMar>
              <w:top w:w="0" w:type="dxa"/>
              <w:left w:w="105" w:type="dxa"/>
              <w:bottom w:w="0" w:type="dxa"/>
              <w:right w:w="105" w:type="dxa"/>
            </w:tcMar>
            <w:vAlign w:val="center"/>
          </w:tcPr>
          <w:p w14:paraId="6F2FBFCF" w14:textId="77777777" w:rsidR="003A2709" w:rsidRDefault="00B9652C">
            <w:pPr>
              <w:widowControl/>
              <w:spacing w:line="33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根据法律法规和合同约定，为投资者提供交易账户办理、产品交易等支持、销售咨询等服务。</w:t>
            </w:r>
          </w:p>
        </w:tc>
      </w:tr>
    </w:tbl>
    <w:p w14:paraId="6A977B60" w14:textId="77777777" w:rsidR="003A2709" w:rsidRDefault="00B9652C">
      <w:pPr>
        <w:widowControl/>
        <w:spacing w:line="330" w:lineRule="atLeast"/>
        <w:ind w:firstLine="640"/>
        <w:jc w:val="left"/>
        <w:rPr>
          <w:rFonts w:ascii="宋体" w:eastAsia="宋体" w:hAnsi="宋体" w:cs="宋体"/>
          <w:color w:val="666666"/>
          <w:kern w:val="0"/>
          <w:szCs w:val="21"/>
        </w:rPr>
      </w:pPr>
      <w:r>
        <w:rPr>
          <w:rFonts w:ascii="彩虹粗仿宋" w:eastAsia="彩虹粗仿宋" w:hAnsi="宋体" w:cs="宋体" w:hint="eastAsia"/>
          <w:color w:val="000000"/>
          <w:kern w:val="0"/>
          <w:sz w:val="32"/>
          <w:szCs w:val="32"/>
        </w:rPr>
        <w:t>建信理财有限责任公司将本着勤勉尽职的原则持续为您提供专业化理财服务。特此公告。</w:t>
      </w:r>
    </w:p>
    <w:p w14:paraId="64A491D6" w14:textId="77777777" w:rsidR="003A2709" w:rsidRDefault="003A2709">
      <w:pPr>
        <w:widowControl/>
        <w:spacing w:line="560" w:lineRule="exact"/>
        <w:rPr>
          <w:rFonts w:ascii="彩虹粗仿宋" w:eastAsia="彩虹粗仿宋" w:hAnsi="宋体" w:cs="宋体"/>
          <w:color w:val="000000"/>
          <w:kern w:val="0"/>
          <w:sz w:val="32"/>
          <w:szCs w:val="32"/>
        </w:rPr>
      </w:pPr>
    </w:p>
    <w:p w14:paraId="7DEB3BAA" w14:textId="77777777" w:rsidR="003A2709" w:rsidRDefault="003A2709">
      <w:pPr>
        <w:widowControl/>
        <w:spacing w:line="560" w:lineRule="exact"/>
        <w:rPr>
          <w:rFonts w:ascii="彩虹粗仿宋" w:eastAsia="彩虹粗仿宋" w:hAnsi="宋体" w:cs="宋体"/>
          <w:color w:val="000000"/>
          <w:kern w:val="0"/>
          <w:sz w:val="32"/>
          <w:szCs w:val="32"/>
        </w:rPr>
      </w:pPr>
    </w:p>
    <w:p w14:paraId="02C3E58B" w14:textId="77777777" w:rsidR="003A2709" w:rsidRDefault="00B9652C">
      <w:pPr>
        <w:widowControl/>
        <w:spacing w:line="560" w:lineRule="exact"/>
        <w:ind w:firstLine="420"/>
        <w:jc w:val="right"/>
        <w:rPr>
          <w:rFonts w:ascii="彩虹粗仿宋" w:eastAsia="彩虹粗仿宋" w:hAnsi="宋体" w:cs="宋体"/>
          <w:color w:val="666666"/>
          <w:kern w:val="0"/>
          <w:sz w:val="32"/>
          <w:szCs w:val="32"/>
        </w:rPr>
      </w:pPr>
      <w:r>
        <w:rPr>
          <w:rFonts w:ascii="彩虹粗仿宋" w:eastAsia="彩虹粗仿宋" w:hAnsi="宋体" w:cs="宋体" w:hint="eastAsia"/>
          <w:color w:val="000000"/>
          <w:kern w:val="0"/>
          <w:sz w:val="32"/>
          <w:szCs w:val="32"/>
        </w:rPr>
        <w:t>建信理财有限责任公司</w:t>
      </w:r>
    </w:p>
    <w:p w14:paraId="6AA1B3BD" w14:textId="77777777" w:rsidR="003A2709" w:rsidRDefault="00B9652C">
      <w:pPr>
        <w:widowControl/>
        <w:spacing w:line="560" w:lineRule="exact"/>
        <w:ind w:right="320" w:firstLine="420"/>
        <w:jc w:val="right"/>
        <w:rPr>
          <w:rFonts w:ascii="彩虹粗仿宋" w:eastAsia="彩虹粗仿宋"/>
          <w:sz w:val="32"/>
          <w:szCs w:val="32"/>
        </w:rPr>
      </w:pPr>
      <w:r>
        <w:rPr>
          <w:rFonts w:ascii="彩虹粗仿宋" w:eastAsia="彩虹粗仿宋" w:hAnsi="宋体" w:cs="宋体" w:hint="eastAsia"/>
          <w:color w:val="000000"/>
          <w:kern w:val="0"/>
          <w:sz w:val="32"/>
          <w:szCs w:val="32"/>
        </w:rPr>
        <w:t>202</w:t>
      </w:r>
      <w:r>
        <w:rPr>
          <w:rFonts w:ascii="彩虹粗仿宋" w:eastAsia="彩虹粗仿宋" w:hAnsi="宋体" w:cs="宋体" w:hint="eastAsia"/>
          <w:color w:val="000000"/>
          <w:kern w:val="0"/>
          <w:sz w:val="32"/>
          <w:szCs w:val="32"/>
        </w:rPr>
        <w:t>6</w:t>
      </w:r>
      <w:r>
        <w:rPr>
          <w:rFonts w:ascii="彩虹粗仿宋" w:eastAsia="彩虹粗仿宋" w:hAnsi="宋体" w:cs="宋体" w:hint="eastAsia"/>
          <w:color w:val="000000"/>
          <w:kern w:val="0"/>
          <w:sz w:val="32"/>
          <w:szCs w:val="32"/>
        </w:rPr>
        <w:t>年</w:t>
      </w:r>
      <w:r>
        <w:rPr>
          <w:rFonts w:ascii="彩虹粗仿宋" w:eastAsia="彩虹粗仿宋" w:hAnsi="宋体" w:cs="宋体" w:hint="eastAsia"/>
          <w:color w:val="000000"/>
          <w:kern w:val="0"/>
          <w:sz w:val="32"/>
          <w:szCs w:val="32"/>
        </w:rPr>
        <w:t>7</w:t>
      </w:r>
      <w:r>
        <w:rPr>
          <w:rFonts w:ascii="彩虹粗仿宋" w:eastAsia="彩虹粗仿宋" w:hAnsi="宋体" w:cs="宋体" w:hint="eastAsia"/>
          <w:color w:val="000000"/>
          <w:kern w:val="0"/>
          <w:sz w:val="32"/>
          <w:szCs w:val="32"/>
        </w:rPr>
        <w:t>月</w:t>
      </w:r>
      <w:r w:rsidRPr="007975D2">
        <w:rPr>
          <w:rFonts w:ascii="彩虹粗仿宋" w:eastAsia="彩虹粗仿宋" w:hAnsi="宋体" w:cs="宋体" w:hint="eastAsia"/>
          <w:color w:val="000000"/>
          <w:kern w:val="0"/>
          <w:sz w:val="32"/>
          <w:szCs w:val="32"/>
        </w:rPr>
        <w:t>2</w:t>
      </w:r>
      <w:r w:rsidRPr="007975D2">
        <w:rPr>
          <w:rFonts w:ascii="彩虹粗仿宋" w:eastAsia="彩虹粗仿宋" w:hAnsi="宋体" w:cs="宋体" w:hint="eastAsia"/>
          <w:color w:val="000000"/>
          <w:kern w:val="0"/>
          <w:sz w:val="32"/>
          <w:szCs w:val="32"/>
        </w:rPr>
        <w:t>4</w:t>
      </w:r>
      <w:r w:rsidRPr="007975D2">
        <w:rPr>
          <w:rFonts w:ascii="彩虹粗仿宋" w:eastAsia="彩虹粗仿宋" w:hAnsi="宋体" w:cs="宋体" w:hint="eastAsia"/>
          <w:color w:val="000000"/>
          <w:kern w:val="0"/>
          <w:sz w:val="32"/>
          <w:szCs w:val="32"/>
        </w:rPr>
        <w:t>日</w:t>
      </w:r>
      <w:bookmarkStart w:id="0" w:name="_GoBack"/>
      <w:bookmarkEnd w:id="0"/>
    </w:p>
    <w:p w14:paraId="5A9D6B6C" w14:textId="77777777" w:rsidR="003A2709" w:rsidRDefault="003A2709"/>
    <w:sectPr w:rsidR="003A270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EE294" w14:textId="77777777" w:rsidR="00B9652C" w:rsidRDefault="00B9652C">
      <w:r>
        <w:separator/>
      </w:r>
    </w:p>
  </w:endnote>
  <w:endnote w:type="continuationSeparator" w:id="0">
    <w:p w14:paraId="0F177B04" w14:textId="77777777" w:rsidR="00B9652C" w:rsidRDefault="00B9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735943"/>
    </w:sdtPr>
    <w:sdtEndPr/>
    <w:sdtContent>
      <w:p w14:paraId="4A49FD84" w14:textId="5EE5B62D" w:rsidR="003A2709" w:rsidRDefault="00B9652C">
        <w:pPr>
          <w:pStyle w:val="a3"/>
          <w:jc w:val="center"/>
        </w:pPr>
        <w:r>
          <w:fldChar w:fldCharType="begin"/>
        </w:r>
        <w:r>
          <w:instrText>PAGE   \* MERGEFORMAT</w:instrText>
        </w:r>
        <w:r>
          <w:fldChar w:fldCharType="separate"/>
        </w:r>
        <w:r w:rsidR="007975D2" w:rsidRPr="007975D2">
          <w:rPr>
            <w:noProof/>
            <w:lang w:val="zh-CN"/>
          </w:rPr>
          <w:t>1</w:t>
        </w:r>
        <w:r>
          <w:fldChar w:fldCharType="end"/>
        </w:r>
      </w:p>
    </w:sdtContent>
  </w:sdt>
  <w:p w14:paraId="05A4D56D" w14:textId="77777777" w:rsidR="003A2709" w:rsidRDefault="003A270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45792" w14:textId="77777777" w:rsidR="00B9652C" w:rsidRDefault="00B9652C">
      <w:r>
        <w:separator/>
      </w:r>
    </w:p>
  </w:footnote>
  <w:footnote w:type="continuationSeparator" w:id="0">
    <w:p w14:paraId="1D92C68D" w14:textId="77777777" w:rsidR="00B9652C" w:rsidRDefault="00B96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709"/>
    <w:rsid w:val="003A2709"/>
    <w:rsid w:val="007975D2"/>
    <w:rsid w:val="00B9652C"/>
    <w:rsid w:val="0A6A2A4B"/>
    <w:rsid w:val="0FD11314"/>
    <w:rsid w:val="163A5B6F"/>
    <w:rsid w:val="18235153"/>
    <w:rsid w:val="196565AA"/>
    <w:rsid w:val="1B180D5A"/>
    <w:rsid w:val="1DAB6F39"/>
    <w:rsid w:val="1F327D4A"/>
    <w:rsid w:val="22A939AB"/>
    <w:rsid w:val="25D876A5"/>
    <w:rsid w:val="269256E6"/>
    <w:rsid w:val="291714DF"/>
    <w:rsid w:val="321F1D9D"/>
    <w:rsid w:val="42FC2913"/>
    <w:rsid w:val="596E1AC6"/>
    <w:rsid w:val="5D4375C8"/>
    <w:rsid w:val="5D4609D9"/>
    <w:rsid w:val="611F2AAF"/>
    <w:rsid w:val="61FE4473"/>
    <w:rsid w:val="657A0A1E"/>
    <w:rsid w:val="7144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7DC67"/>
  <w15:docId w15:val="{00DFAB0F-C262-4FE8-BED5-8852748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2</cp:revision>
  <dcterms:created xsi:type="dcterms:W3CDTF">2025-08-26T01:14:00Z</dcterms:created>
  <dcterms:modified xsi:type="dcterms:W3CDTF">2026-07-24T08:42:00Z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eyJoZGlkIjoiZGEzN2M0NGE3MWJlZDg2M2E3YzgyYzZmZWZjMDc2NzIiLCJ1c2VySWQiOiIxMDE3MDE1Njc0In0=</vt:lpwstr>
  </property>
  <property fmtid="{D5CDD505-2E9C-101B-9397-08002B2CF9AE}" pid="4" name="ICV">
    <vt:lpwstr>79ED8FDB587D4D1EAF8A35CA20E2BD11_13</vt:lpwstr>
  </property>
</Properties>
</file>