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5EDA8" w14:textId="77777777" w:rsidR="00A6104F" w:rsidRDefault="00D87818">
      <w:pPr>
        <w:spacing w:line="560" w:lineRule="exact"/>
        <w:jc w:val="center"/>
        <w:rPr>
          <w:rFonts w:ascii="彩虹小标宋" w:eastAsia="彩虹小标宋"/>
          <w:sz w:val="44"/>
          <w:szCs w:val="44"/>
        </w:rPr>
      </w:pPr>
      <w:r>
        <w:rPr>
          <w:rFonts w:ascii="彩虹小标宋" w:eastAsia="彩虹小标宋" w:hint="eastAsia"/>
          <w:sz w:val="44"/>
          <w:szCs w:val="44"/>
        </w:rPr>
        <w:t>关于建信理财</w:t>
      </w:r>
      <w:r>
        <w:rPr>
          <w:rFonts w:ascii="彩虹小标宋" w:eastAsia="彩虹小标宋" w:hint="eastAsia"/>
          <w:sz w:val="44"/>
          <w:szCs w:val="44"/>
        </w:rPr>
        <w:t>部分产品</w:t>
      </w:r>
      <w:r>
        <w:rPr>
          <w:rFonts w:ascii="彩虹小标宋" w:eastAsia="彩虹小标宋" w:hint="eastAsia"/>
          <w:sz w:val="44"/>
          <w:szCs w:val="44"/>
        </w:rPr>
        <w:t>增设</w:t>
      </w:r>
      <w:r>
        <w:rPr>
          <w:rFonts w:ascii="彩虹小标宋" w:eastAsia="彩虹小标宋" w:hint="eastAsia"/>
          <w:sz w:val="44"/>
          <w:szCs w:val="44"/>
        </w:rPr>
        <w:t>B</w:t>
      </w:r>
      <w:r>
        <w:rPr>
          <w:rFonts w:ascii="彩虹小标宋" w:eastAsia="彩虹小标宋" w:hint="eastAsia"/>
          <w:sz w:val="44"/>
          <w:szCs w:val="44"/>
        </w:rPr>
        <w:t>类份额的公告</w:t>
      </w:r>
    </w:p>
    <w:p w14:paraId="066F64F0" w14:textId="77777777" w:rsidR="00A6104F" w:rsidRDefault="00A6104F">
      <w:pPr>
        <w:spacing w:line="560" w:lineRule="exact"/>
        <w:rPr>
          <w:rFonts w:ascii="彩虹粗仿宋" w:eastAsia="彩虹粗仿宋"/>
          <w:sz w:val="32"/>
          <w:szCs w:val="32"/>
        </w:rPr>
      </w:pPr>
    </w:p>
    <w:p w14:paraId="2F45AE34" w14:textId="77777777" w:rsidR="00A6104F" w:rsidRDefault="00D87818">
      <w:pPr>
        <w:spacing w:line="560" w:lineRule="exact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尊敬的投资者：</w:t>
      </w:r>
    </w:p>
    <w:p w14:paraId="783F95C0" w14:textId="2462B14D" w:rsidR="00A6104F" w:rsidRDefault="00D87818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为更好地为</w:t>
      </w:r>
      <w:r w:rsidRPr="007F37A9">
        <w:rPr>
          <w:rFonts w:ascii="彩虹粗仿宋" w:eastAsia="彩虹粗仿宋" w:hint="eastAsia"/>
          <w:sz w:val="32"/>
          <w:szCs w:val="32"/>
        </w:rPr>
        <w:t>投资者提供投资理财服务，</w:t>
      </w:r>
      <w:r w:rsidRPr="007F37A9">
        <w:rPr>
          <w:rFonts w:ascii="彩虹粗仿宋" w:eastAsia="彩虹粗仿宋"/>
          <w:sz w:val="32"/>
          <w:szCs w:val="32"/>
        </w:rPr>
        <w:t>202</w:t>
      </w:r>
      <w:r w:rsidRPr="007F37A9">
        <w:rPr>
          <w:rFonts w:ascii="彩虹粗仿宋" w:eastAsia="彩虹粗仿宋" w:hint="eastAsia"/>
          <w:sz w:val="32"/>
          <w:szCs w:val="32"/>
        </w:rPr>
        <w:t>6</w:t>
      </w:r>
      <w:r w:rsidRPr="007F37A9">
        <w:rPr>
          <w:rFonts w:ascii="彩虹粗仿宋" w:eastAsia="彩虹粗仿宋" w:hint="eastAsia"/>
          <w:sz w:val="32"/>
          <w:szCs w:val="32"/>
        </w:rPr>
        <w:t>年</w:t>
      </w:r>
      <w:r w:rsidRPr="007F37A9">
        <w:rPr>
          <w:rFonts w:ascii="彩虹粗仿宋" w:eastAsia="彩虹粗仿宋" w:hint="eastAsia"/>
          <w:sz w:val="32"/>
          <w:szCs w:val="32"/>
        </w:rPr>
        <w:t>7</w:t>
      </w:r>
      <w:r w:rsidRPr="007F37A9">
        <w:rPr>
          <w:rFonts w:ascii="彩虹粗仿宋" w:eastAsia="彩虹粗仿宋" w:hint="eastAsia"/>
          <w:sz w:val="32"/>
          <w:szCs w:val="32"/>
        </w:rPr>
        <w:t>月</w:t>
      </w:r>
      <w:r w:rsidR="007F37A9" w:rsidRPr="007F37A9">
        <w:rPr>
          <w:rFonts w:ascii="彩虹粗仿宋" w:eastAsia="彩虹粗仿宋"/>
          <w:sz w:val="32"/>
          <w:szCs w:val="32"/>
        </w:rPr>
        <w:t>31</w:t>
      </w:r>
      <w:r w:rsidRPr="007F37A9">
        <w:rPr>
          <w:rFonts w:ascii="彩虹粗仿宋" w:eastAsia="彩虹粗仿宋" w:hint="eastAsia"/>
          <w:sz w:val="32"/>
          <w:szCs w:val="32"/>
        </w:rPr>
        <w:t>日</w:t>
      </w:r>
      <w:r w:rsidRPr="007F37A9">
        <w:rPr>
          <w:rFonts w:ascii="彩虹粗仿宋" w:eastAsia="彩虹粗仿宋" w:hint="eastAsia"/>
          <w:sz w:val="32"/>
          <w:szCs w:val="32"/>
        </w:rPr>
        <w:t>（含）起，建信理财将增设建信理财</w:t>
      </w:r>
      <w:r w:rsidRPr="007F37A9">
        <w:rPr>
          <w:rFonts w:ascii="彩虹粗仿宋" w:eastAsia="彩虹粗仿宋" w:hint="eastAsia"/>
          <w:sz w:val="32"/>
          <w:szCs w:val="32"/>
        </w:rPr>
        <w:t>部分</w:t>
      </w:r>
      <w:r w:rsidRPr="007F37A9">
        <w:rPr>
          <w:rFonts w:ascii="彩虹粗仿宋" w:eastAsia="彩虹粗仿宋"/>
          <w:sz w:val="32"/>
          <w:szCs w:val="32"/>
        </w:rPr>
        <w:t>产品</w:t>
      </w:r>
      <w:r w:rsidRPr="007F37A9">
        <w:rPr>
          <w:rFonts w:ascii="彩虹粗仿宋" w:eastAsia="彩虹粗仿宋" w:hint="eastAsia"/>
          <w:sz w:val="32"/>
          <w:szCs w:val="32"/>
        </w:rPr>
        <w:t>的</w:t>
      </w:r>
      <w:r w:rsidRPr="007F37A9">
        <w:rPr>
          <w:rFonts w:ascii="彩虹粗仿宋" w:eastAsia="彩虹粗仿宋" w:hint="eastAsia"/>
          <w:sz w:val="32"/>
          <w:szCs w:val="32"/>
        </w:rPr>
        <w:t>B</w:t>
      </w:r>
      <w:r w:rsidRPr="007F37A9">
        <w:rPr>
          <w:rFonts w:ascii="彩虹粗仿宋" w:eastAsia="彩虹粗仿宋" w:hint="eastAsia"/>
          <w:sz w:val="32"/>
          <w:szCs w:val="32"/>
        </w:rPr>
        <w:t>类份额，面向浙江网商银行</w:t>
      </w:r>
      <w:r w:rsidRPr="007F37A9">
        <w:rPr>
          <w:rFonts w:ascii="彩虹粗仿宋" w:eastAsia="彩虹粗仿宋" w:hint="eastAsia"/>
          <w:sz w:val="32"/>
          <w:szCs w:val="32"/>
        </w:rPr>
        <w:t>机构</w:t>
      </w:r>
      <w:r w:rsidRPr="007F37A9">
        <w:rPr>
          <w:rFonts w:ascii="彩虹粗仿宋" w:eastAsia="彩虹粗仿宋" w:hint="eastAsia"/>
          <w:sz w:val="32"/>
          <w:szCs w:val="32"/>
        </w:rPr>
        <w:t>投资者销售。具体内容如下：</w:t>
      </w:r>
      <w:bookmarkStart w:id="0" w:name="_GoBack"/>
      <w:bookmarkEnd w:id="0"/>
    </w:p>
    <w:p w14:paraId="3AA23795" w14:textId="77777777" w:rsidR="00A6104F" w:rsidRDefault="00D87818">
      <w:pPr>
        <w:spacing w:line="560" w:lineRule="exact"/>
        <w:ind w:firstLineChars="200" w:firstLine="640"/>
        <w:rPr>
          <w:rFonts w:ascii="彩虹黑体" w:eastAsia="彩虹黑体"/>
          <w:sz w:val="32"/>
          <w:szCs w:val="32"/>
        </w:rPr>
      </w:pPr>
      <w:r>
        <w:rPr>
          <w:rFonts w:ascii="彩虹黑体" w:eastAsia="彩虹黑体" w:hint="eastAsia"/>
          <w:sz w:val="32"/>
          <w:szCs w:val="32"/>
        </w:rPr>
        <w:t>一、产品信息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288"/>
        <w:gridCol w:w="2149"/>
        <w:gridCol w:w="2859"/>
      </w:tblGrid>
      <w:tr w:rsidR="00A6104F" w14:paraId="479D691D" w14:textId="77777777">
        <w:trPr>
          <w:jc w:val="center"/>
        </w:trPr>
        <w:tc>
          <w:tcPr>
            <w:tcW w:w="1982" w:type="pct"/>
            <w:vAlign w:val="center"/>
          </w:tcPr>
          <w:p w14:paraId="0E1C8D73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产品名称</w:t>
            </w:r>
          </w:p>
        </w:tc>
        <w:tc>
          <w:tcPr>
            <w:tcW w:w="1295" w:type="pct"/>
            <w:vAlign w:val="center"/>
          </w:tcPr>
          <w:p w14:paraId="6F37B9C2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全国银行业理财信息登记系统编码</w:t>
            </w:r>
          </w:p>
        </w:tc>
        <w:tc>
          <w:tcPr>
            <w:tcW w:w="1723" w:type="pct"/>
            <w:vAlign w:val="center"/>
          </w:tcPr>
          <w:p w14:paraId="01C238B9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理财产品代码</w:t>
            </w:r>
          </w:p>
        </w:tc>
      </w:tr>
      <w:tr w:rsidR="00A6104F" w14:paraId="04DF9F0D" w14:textId="77777777">
        <w:trPr>
          <w:jc w:val="center"/>
        </w:trPr>
        <w:tc>
          <w:tcPr>
            <w:tcW w:w="1982" w:type="pct"/>
            <w:vAlign w:val="center"/>
          </w:tcPr>
          <w:p w14:paraId="6A6E04CB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建信理财嘉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鑫周赎固收类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产品第</w:t>
            </w:r>
            <w:r>
              <w:rPr>
                <w:rFonts w:ascii="宋体" w:eastAsia="宋体" w:hAnsi="宋体" w:hint="eastAsia"/>
                <w:sz w:val="22"/>
              </w:rPr>
              <w:t>1</w:t>
            </w:r>
            <w:r>
              <w:rPr>
                <w:rFonts w:ascii="宋体" w:eastAsia="宋体" w:hAnsi="宋体" w:hint="eastAsia"/>
                <w:sz w:val="22"/>
              </w:rPr>
              <w:t>期</w:t>
            </w:r>
          </w:p>
        </w:tc>
        <w:tc>
          <w:tcPr>
            <w:tcW w:w="1295" w:type="pct"/>
            <w:vAlign w:val="center"/>
          </w:tcPr>
          <w:p w14:paraId="4AB95B90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Z7000725001169</w:t>
            </w:r>
          </w:p>
        </w:tc>
        <w:tc>
          <w:tcPr>
            <w:tcW w:w="1723" w:type="pct"/>
            <w:vAlign w:val="center"/>
          </w:tcPr>
          <w:p w14:paraId="585D042E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JXJXZSGS250917001</w:t>
            </w:r>
          </w:p>
        </w:tc>
      </w:tr>
      <w:tr w:rsidR="00A6104F" w14:paraId="3C4695AA" w14:textId="77777777">
        <w:trPr>
          <w:jc w:val="center"/>
        </w:trPr>
        <w:tc>
          <w:tcPr>
            <w:tcW w:w="1982" w:type="pct"/>
            <w:vAlign w:val="center"/>
          </w:tcPr>
          <w:p w14:paraId="570DC249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建信理财嘉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鑫周赎固收类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产品第</w:t>
            </w:r>
            <w:r>
              <w:rPr>
                <w:rFonts w:ascii="宋体" w:eastAsia="宋体" w:hAnsi="宋体" w:hint="eastAsia"/>
                <w:sz w:val="22"/>
              </w:rPr>
              <w:t>2</w:t>
            </w:r>
            <w:r>
              <w:rPr>
                <w:rFonts w:ascii="宋体" w:eastAsia="宋体" w:hAnsi="宋体" w:hint="eastAsia"/>
                <w:sz w:val="22"/>
              </w:rPr>
              <w:t>期</w:t>
            </w:r>
          </w:p>
        </w:tc>
        <w:tc>
          <w:tcPr>
            <w:tcW w:w="1295" w:type="pct"/>
            <w:vAlign w:val="center"/>
          </w:tcPr>
          <w:p w14:paraId="40E249ED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Z7000725001170</w:t>
            </w:r>
          </w:p>
        </w:tc>
        <w:tc>
          <w:tcPr>
            <w:tcW w:w="1723" w:type="pct"/>
            <w:vAlign w:val="center"/>
          </w:tcPr>
          <w:p w14:paraId="74320C27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JXJXZSGS250917002</w:t>
            </w:r>
          </w:p>
        </w:tc>
      </w:tr>
      <w:tr w:rsidR="00A6104F" w14:paraId="328CB699" w14:textId="77777777">
        <w:trPr>
          <w:jc w:val="center"/>
        </w:trPr>
        <w:tc>
          <w:tcPr>
            <w:tcW w:w="1982" w:type="pct"/>
            <w:vAlign w:val="center"/>
          </w:tcPr>
          <w:p w14:paraId="6F96853F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建信理财嘉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鑫周赎固收类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产品第</w:t>
            </w:r>
            <w:r>
              <w:rPr>
                <w:rFonts w:ascii="宋体" w:eastAsia="宋体" w:hAnsi="宋体" w:hint="eastAsia"/>
                <w:sz w:val="22"/>
              </w:rPr>
              <w:t>4</w:t>
            </w:r>
            <w:r>
              <w:rPr>
                <w:rFonts w:ascii="宋体" w:eastAsia="宋体" w:hAnsi="宋体" w:hint="eastAsia"/>
                <w:sz w:val="22"/>
              </w:rPr>
              <w:t>期</w:t>
            </w:r>
          </w:p>
        </w:tc>
        <w:tc>
          <w:tcPr>
            <w:tcW w:w="1295" w:type="pct"/>
            <w:vAlign w:val="center"/>
          </w:tcPr>
          <w:p w14:paraId="28300DC8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Z7000725001177</w:t>
            </w:r>
          </w:p>
        </w:tc>
        <w:tc>
          <w:tcPr>
            <w:tcW w:w="1723" w:type="pct"/>
            <w:vAlign w:val="center"/>
          </w:tcPr>
          <w:p w14:paraId="7AC57316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JXJXZSGS250917004</w:t>
            </w:r>
          </w:p>
        </w:tc>
      </w:tr>
    </w:tbl>
    <w:p w14:paraId="5E080BD7" w14:textId="77777777" w:rsidR="00A6104F" w:rsidRDefault="00D87818">
      <w:pPr>
        <w:spacing w:line="560" w:lineRule="exact"/>
        <w:ind w:firstLineChars="200" w:firstLine="640"/>
        <w:rPr>
          <w:rFonts w:ascii="彩虹黑体" w:eastAsia="彩虹黑体"/>
          <w:sz w:val="32"/>
          <w:szCs w:val="32"/>
        </w:rPr>
      </w:pPr>
      <w:r>
        <w:rPr>
          <w:rFonts w:ascii="彩虹黑体" w:eastAsia="彩虹黑体" w:hint="eastAsia"/>
          <w:sz w:val="32"/>
          <w:szCs w:val="32"/>
        </w:rPr>
        <w:t>二、份额增设内容</w:t>
      </w:r>
    </w:p>
    <w:p w14:paraId="568A24A3" w14:textId="77777777" w:rsidR="00A6104F" w:rsidRDefault="00D87818">
      <w:pPr>
        <w:spacing w:line="560" w:lineRule="exact"/>
        <w:ind w:firstLineChars="200" w:firstLine="643"/>
        <w:rPr>
          <w:rFonts w:ascii="彩虹楷体" w:eastAsia="彩虹楷体"/>
          <w:b/>
          <w:sz w:val="32"/>
          <w:szCs w:val="32"/>
        </w:rPr>
      </w:pPr>
      <w:r>
        <w:rPr>
          <w:rFonts w:ascii="彩虹楷体" w:eastAsia="彩虹楷体" w:hint="eastAsia"/>
          <w:b/>
          <w:sz w:val="32"/>
          <w:szCs w:val="32"/>
        </w:rPr>
        <w:t>（一）</w:t>
      </w:r>
      <w:r>
        <w:rPr>
          <w:rFonts w:ascii="彩虹楷体" w:eastAsia="彩虹楷体" w:hint="eastAsia"/>
          <w:b/>
          <w:sz w:val="32"/>
          <w:szCs w:val="32"/>
        </w:rPr>
        <w:t>B</w:t>
      </w:r>
      <w:r>
        <w:rPr>
          <w:rFonts w:ascii="彩虹楷体" w:eastAsia="彩虹楷体" w:hint="eastAsia"/>
          <w:b/>
          <w:sz w:val="32"/>
          <w:szCs w:val="32"/>
        </w:rPr>
        <w:t>类份额代码和销售对象</w:t>
      </w:r>
    </w:p>
    <w:p w14:paraId="2FFD6ECB" w14:textId="77777777" w:rsidR="00A6104F" w:rsidRDefault="00D87818">
      <w:pPr>
        <w:spacing w:line="560" w:lineRule="exact"/>
        <w:ind w:firstLineChars="200" w:firstLine="640"/>
        <w:rPr>
          <w:rFonts w:ascii="彩虹黑体" w:eastAsia="彩虹黑体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原份额为</w:t>
      </w:r>
      <w:r>
        <w:rPr>
          <w:rFonts w:ascii="彩虹粗仿宋" w:eastAsia="彩虹粗仿宋" w:hint="eastAsia"/>
          <w:sz w:val="32"/>
          <w:szCs w:val="32"/>
        </w:rPr>
        <w:t>A</w:t>
      </w:r>
      <w:r>
        <w:rPr>
          <w:rFonts w:ascii="彩虹粗仿宋" w:eastAsia="彩虹粗仿宋" w:hint="eastAsia"/>
          <w:sz w:val="32"/>
          <w:szCs w:val="32"/>
        </w:rPr>
        <w:t>类份额，新增份额为</w:t>
      </w:r>
      <w:r>
        <w:rPr>
          <w:rFonts w:ascii="彩虹粗仿宋" w:eastAsia="彩虹粗仿宋" w:hint="eastAsia"/>
          <w:sz w:val="32"/>
          <w:szCs w:val="32"/>
        </w:rPr>
        <w:t>B</w:t>
      </w:r>
      <w:r>
        <w:rPr>
          <w:rFonts w:ascii="彩虹粗仿宋" w:eastAsia="彩虹粗仿宋" w:hint="eastAsia"/>
          <w:sz w:val="32"/>
          <w:szCs w:val="32"/>
        </w:rPr>
        <w:t>类份额。</w:t>
      </w:r>
    </w:p>
    <w:tbl>
      <w:tblPr>
        <w:tblStyle w:val="ae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2451"/>
        <w:gridCol w:w="1093"/>
        <w:gridCol w:w="910"/>
        <w:gridCol w:w="2315"/>
        <w:gridCol w:w="2020"/>
      </w:tblGrid>
      <w:tr w:rsidR="00A6104F" w14:paraId="5A6B664D" w14:textId="77777777">
        <w:trPr>
          <w:jc w:val="center"/>
        </w:trPr>
        <w:tc>
          <w:tcPr>
            <w:tcW w:w="2451" w:type="dxa"/>
            <w:vAlign w:val="center"/>
          </w:tcPr>
          <w:p w14:paraId="080EBD5F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产品名称</w:t>
            </w:r>
          </w:p>
        </w:tc>
        <w:tc>
          <w:tcPr>
            <w:tcW w:w="1093" w:type="dxa"/>
            <w:vAlign w:val="center"/>
          </w:tcPr>
          <w:p w14:paraId="3C527994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产品份额类别</w:t>
            </w:r>
          </w:p>
        </w:tc>
        <w:tc>
          <w:tcPr>
            <w:tcW w:w="910" w:type="dxa"/>
            <w:vAlign w:val="center"/>
          </w:tcPr>
          <w:p w14:paraId="17F7448E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存续</w:t>
            </w:r>
            <w:r>
              <w:rPr>
                <w:rFonts w:ascii="宋体" w:eastAsia="宋体" w:hAnsi="宋体" w:hint="eastAsia"/>
                <w:b/>
                <w:sz w:val="22"/>
              </w:rPr>
              <w:t>/</w:t>
            </w:r>
            <w:r>
              <w:rPr>
                <w:rFonts w:ascii="宋体" w:eastAsia="宋体" w:hAnsi="宋体" w:hint="eastAsia"/>
                <w:b/>
                <w:sz w:val="22"/>
              </w:rPr>
              <w:t>新增</w:t>
            </w:r>
          </w:p>
        </w:tc>
        <w:tc>
          <w:tcPr>
            <w:tcW w:w="2315" w:type="dxa"/>
            <w:vAlign w:val="center"/>
          </w:tcPr>
          <w:p w14:paraId="6E8E09D6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产品份额代码</w:t>
            </w:r>
          </w:p>
        </w:tc>
        <w:tc>
          <w:tcPr>
            <w:tcW w:w="2020" w:type="dxa"/>
            <w:vAlign w:val="center"/>
          </w:tcPr>
          <w:p w14:paraId="1075D8A5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销售对象</w:t>
            </w:r>
          </w:p>
        </w:tc>
      </w:tr>
      <w:tr w:rsidR="00A6104F" w14:paraId="3969A0FC" w14:textId="77777777">
        <w:trPr>
          <w:jc w:val="center"/>
        </w:trPr>
        <w:tc>
          <w:tcPr>
            <w:tcW w:w="2451" w:type="dxa"/>
            <w:vMerge w:val="restart"/>
            <w:vAlign w:val="center"/>
          </w:tcPr>
          <w:p w14:paraId="0CFDA361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建信理财嘉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鑫周赎固收类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产品第</w:t>
            </w:r>
            <w:r>
              <w:rPr>
                <w:rFonts w:ascii="宋体" w:eastAsia="宋体" w:hAnsi="宋体" w:hint="eastAsia"/>
                <w:sz w:val="22"/>
              </w:rPr>
              <w:t>1</w:t>
            </w:r>
            <w:r>
              <w:rPr>
                <w:rFonts w:ascii="宋体" w:eastAsia="宋体" w:hAnsi="宋体" w:hint="eastAsia"/>
                <w:sz w:val="22"/>
              </w:rPr>
              <w:t>期</w:t>
            </w:r>
          </w:p>
        </w:tc>
        <w:tc>
          <w:tcPr>
            <w:tcW w:w="1093" w:type="dxa"/>
            <w:vAlign w:val="center"/>
          </w:tcPr>
          <w:p w14:paraId="7E64D85B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A</w:t>
            </w:r>
            <w:r>
              <w:rPr>
                <w:rFonts w:ascii="宋体" w:eastAsia="宋体" w:hAnsi="宋体" w:hint="eastAsia"/>
                <w:sz w:val="22"/>
              </w:rPr>
              <w:t>类份额</w:t>
            </w:r>
          </w:p>
        </w:tc>
        <w:tc>
          <w:tcPr>
            <w:tcW w:w="910" w:type="dxa"/>
            <w:vAlign w:val="center"/>
          </w:tcPr>
          <w:p w14:paraId="7F7F7986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存续</w:t>
            </w:r>
          </w:p>
        </w:tc>
        <w:tc>
          <w:tcPr>
            <w:tcW w:w="2315" w:type="dxa"/>
            <w:vAlign w:val="center"/>
          </w:tcPr>
          <w:p w14:paraId="00F9617D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JXJXZSGS250917001</w:t>
            </w:r>
          </w:p>
        </w:tc>
        <w:tc>
          <w:tcPr>
            <w:tcW w:w="2020" w:type="dxa"/>
            <w:vAlign w:val="center"/>
          </w:tcPr>
          <w:p w14:paraId="129E1A8A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sz w:val="22"/>
              </w:rPr>
              <w:t>面向网商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银行普通个人投资者</w:t>
            </w:r>
            <w:r>
              <w:rPr>
                <w:rFonts w:ascii="宋体" w:eastAsia="宋体" w:hAnsi="宋体" w:hint="eastAsia"/>
                <w:sz w:val="22"/>
              </w:rPr>
              <w:t>和机构投资者</w:t>
            </w:r>
          </w:p>
        </w:tc>
      </w:tr>
      <w:tr w:rsidR="00A6104F" w14:paraId="13853F8C" w14:textId="77777777">
        <w:trPr>
          <w:jc w:val="center"/>
        </w:trPr>
        <w:tc>
          <w:tcPr>
            <w:tcW w:w="2451" w:type="dxa"/>
            <w:vMerge/>
            <w:vAlign w:val="center"/>
          </w:tcPr>
          <w:p w14:paraId="0D1397E4" w14:textId="77777777" w:rsidR="00A6104F" w:rsidRDefault="00A6104F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093" w:type="dxa"/>
            <w:vAlign w:val="center"/>
          </w:tcPr>
          <w:p w14:paraId="51E7A941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r>
              <w:rPr>
                <w:rFonts w:ascii="宋体" w:eastAsia="宋体" w:hAnsi="宋体" w:hint="eastAsia"/>
                <w:bCs/>
                <w:sz w:val="22"/>
              </w:rPr>
              <w:t>B</w:t>
            </w:r>
            <w:r>
              <w:rPr>
                <w:rFonts w:ascii="宋体" w:eastAsia="宋体" w:hAnsi="宋体" w:hint="eastAsia"/>
                <w:bCs/>
                <w:sz w:val="22"/>
              </w:rPr>
              <w:t>类份额</w:t>
            </w:r>
          </w:p>
        </w:tc>
        <w:tc>
          <w:tcPr>
            <w:tcW w:w="910" w:type="dxa"/>
            <w:vAlign w:val="center"/>
          </w:tcPr>
          <w:p w14:paraId="590CFE62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r>
              <w:rPr>
                <w:rFonts w:ascii="宋体" w:eastAsia="宋体" w:hAnsi="宋体" w:hint="eastAsia"/>
                <w:bCs/>
                <w:sz w:val="22"/>
              </w:rPr>
              <w:t>新增</w:t>
            </w:r>
          </w:p>
        </w:tc>
        <w:tc>
          <w:tcPr>
            <w:tcW w:w="2315" w:type="dxa"/>
            <w:vAlign w:val="center"/>
          </w:tcPr>
          <w:p w14:paraId="5AB18020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JXJXZSGS25917001</w:t>
            </w:r>
            <w:r>
              <w:rPr>
                <w:rFonts w:ascii="宋体" w:eastAsia="宋体" w:hAnsi="宋体" w:hint="eastAsia"/>
                <w:sz w:val="22"/>
              </w:rPr>
              <w:t>B</w:t>
            </w:r>
          </w:p>
        </w:tc>
        <w:tc>
          <w:tcPr>
            <w:tcW w:w="2020" w:type="dxa"/>
            <w:vAlign w:val="center"/>
          </w:tcPr>
          <w:p w14:paraId="743FE089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bCs/>
                <w:sz w:val="22"/>
              </w:rPr>
              <w:t>面向网商</w:t>
            </w:r>
            <w:proofErr w:type="gramEnd"/>
            <w:r>
              <w:rPr>
                <w:rFonts w:ascii="宋体" w:eastAsia="宋体" w:hAnsi="宋体" w:hint="eastAsia"/>
                <w:bCs/>
                <w:sz w:val="22"/>
              </w:rPr>
              <w:t>银行</w:t>
            </w:r>
            <w:r>
              <w:rPr>
                <w:rFonts w:ascii="宋体" w:eastAsia="宋体" w:hAnsi="宋体" w:hint="eastAsia"/>
                <w:bCs/>
                <w:sz w:val="22"/>
              </w:rPr>
              <w:t>机构</w:t>
            </w:r>
            <w:r>
              <w:rPr>
                <w:rFonts w:ascii="宋体" w:eastAsia="宋体" w:hAnsi="宋体" w:hint="eastAsia"/>
                <w:bCs/>
                <w:sz w:val="22"/>
              </w:rPr>
              <w:t>投资者</w:t>
            </w:r>
          </w:p>
        </w:tc>
      </w:tr>
      <w:tr w:rsidR="00A6104F" w14:paraId="26E48ECE" w14:textId="77777777">
        <w:trPr>
          <w:jc w:val="center"/>
        </w:trPr>
        <w:tc>
          <w:tcPr>
            <w:tcW w:w="2451" w:type="dxa"/>
            <w:vMerge w:val="restart"/>
            <w:vAlign w:val="center"/>
          </w:tcPr>
          <w:p w14:paraId="690482A5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建信理财嘉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鑫周赎固收类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产品第</w:t>
            </w:r>
            <w:r>
              <w:rPr>
                <w:rFonts w:ascii="宋体" w:eastAsia="宋体" w:hAnsi="宋体" w:hint="eastAsia"/>
                <w:sz w:val="22"/>
              </w:rPr>
              <w:t>2</w:t>
            </w:r>
            <w:r>
              <w:rPr>
                <w:rFonts w:ascii="宋体" w:eastAsia="宋体" w:hAnsi="宋体" w:hint="eastAsia"/>
                <w:sz w:val="22"/>
              </w:rPr>
              <w:t>期</w:t>
            </w:r>
          </w:p>
        </w:tc>
        <w:tc>
          <w:tcPr>
            <w:tcW w:w="1093" w:type="dxa"/>
            <w:vAlign w:val="center"/>
          </w:tcPr>
          <w:p w14:paraId="09884B00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A</w:t>
            </w:r>
            <w:r>
              <w:rPr>
                <w:rFonts w:ascii="宋体" w:eastAsia="宋体" w:hAnsi="宋体" w:hint="eastAsia"/>
                <w:sz w:val="22"/>
              </w:rPr>
              <w:t>类份额</w:t>
            </w:r>
          </w:p>
        </w:tc>
        <w:tc>
          <w:tcPr>
            <w:tcW w:w="910" w:type="dxa"/>
            <w:vAlign w:val="center"/>
          </w:tcPr>
          <w:p w14:paraId="664ABA80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存续</w:t>
            </w:r>
          </w:p>
        </w:tc>
        <w:tc>
          <w:tcPr>
            <w:tcW w:w="2315" w:type="dxa"/>
            <w:vAlign w:val="center"/>
          </w:tcPr>
          <w:p w14:paraId="409067F4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JXJXZSGS250917002</w:t>
            </w:r>
          </w:p>
        </w:tc>
        <w:tc>
          <w:tcPr>
            <w:tcW w:w="2020" w:type="dxa"/>
            <w:vAlign w:val="center"/>
          </w:tcPr>
          <w:p w14:paraId="5E67B72F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sz w:val="22"/>
              </w:rPr>
              <w:t>面向网商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银行普通个人投资者</w:t>
            </w:r>
            <w:r>
              <w:rPr>
                <w:rFonts w:ascii="宋体" w:eastAsia="宋体" w:hAnsi="宋体" w:hint="eastAsia"/>
                <w:sz w:val="22"/>
              </w:rPr>
              <w:t>和机构投资者</w:t>
            </w:r>
          </w:p>
        </w:tc>
      </w:tr>
      <w:tr w:rsidR="00A6104F" w14:paraId="3F35A447" w14:textId="77777777">
        <w:trPr>
          <w:jc w:val="center"/>
        </w:trPr>
        <w:tc>
          <w:tcPr>
            <w:tcW w:w="2451" w:type="dxa"/>
            <w:vMerge/>
            <w:vAlign w:val="center"/>
          </w:tcPr>
          <w:p w14:paraId="58965D62" w14:textId="77777777" w:rsidR="00A6104F" w:rsidRDefault="00A6104F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093" w:type="dxa"/>
            <w:vAlign w:val="center"/>
          </w:tcPr>
          <w:p w14:paraId="5515F82E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r>
              <w:rPr>
                <w:rFonts w:ascii="宋体" w:eastAsia="宋体" w:hAnsi="宋体" w:hint="eastAsia"/>
                <w:bCs/>
                <w:sz w:val="22"/>
              </w:rPr>
              <w:t>B</w:t>
            </w:r>
            <w:r>
              <w:rPr>
                <w:rFonts w:ascii="宋体" w:eastAsia="宋体" w:hAnsi="宋体" w:hint="eastAsia"/>
                <w:bCs/>
                <w:sz w:val="22"/>
              </w:rPr>
              <w:t>类份额</w:t>
            </w:r>
          </w:p>
        </w:tc>
        <w:tc>
          <w:tcPr>
            <w:tcW w:w="910" w:type="dxa"/>
            <w:vAlign w:val="center"/>
          </w:tcPr>
          <w:p w14:paraId="1ADD8CD4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r>
              <w:rPr>
                <w:rFonts w:ascii="宋体" w:eastAsia="宋体" w:hAnsi="宋体" w:hint="eastAsia"/>
                <w:bCs/>
                <w:sz w:val="22"/>
              </w:rPr>
              <w:t>新增</w:t>
            </w:r>
          </w:p>
        </w:tc>
        <w:tc>
          <w:tcPr>
            <w:tcW w:w="2315" w:type="dxa"/>
            <w:vAlign w:val="center"/>
          </w:tcPr>
          <w:p w14:paraId="5500D7E6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JXJXZSGS25917002</w:t>
            </w:r>
            <w:r>
              <w:rPr>
                <w:rFonts w:ascii="宋体" w:eastAsia="宋体" w:hAnsi="宋体" w:hint="eastAsia"/>
                <w:sz w:val="22"/>
              </w:rPr>
              <w:t>B</w:t>
            </w:r>
          </w:p>
        </w:tc>
        <w:tc>
          <w:tcPr>
            <w:tcW w:w="2020" w:type="dxa"/>
            <w:vAlign w:val="center"/>
          </w:tcPr>
          <w:p w14:paraId="58A2C5F9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bCs/>
                <w:sz w:val="22"/>
              </w:rPr>
              <w:t>面向网商</w:t>
            </w:r>
            <w:proofErr w:type="gramEnd"/>
            <w:r>
              <w:rPr>
                <w:rFonts w:ascii="宋体" w:eastAsia="宋体" w:hAnsi="宋体" w:hint="eastAsia"/>
                <w:bCs/>
                <w:sz w:val="22"/>
              </w:rPr>
              <w:t>银行</w:t>
            </w:r>
            <w:r>
              <w:rPr>
                <w:rFonts w:ascii="宋体" w:eastAsia="宋体" w:hAnsi="宋体" w:hint="eastAsia"/>
                <w:bCs/>
                <w:sz w:val="22"/>
              </w:rPr>
              <w:t>机构</w:t>
            </w:r>
            <w:r>
              <w:rPr>
                <w:rFonts w:ascii="宋体" w:eastAsia="宋体" w:hAnsi="宋体" w:hint="eastAsia"/>
                <w:bCs/>
                <w:sz w:val="22"/>
              </w:rPr>
              <w:t>投资者</w:t>
            </w:r>
          </w:p>
        </w:tc>
      </w:tr>
      <w:tr w:rsidR="00A6104F" w14:paraId="408D2589" w14:textId="77777777">
        <w:trPr>
          <w:jc w:val="center"/>
        </w:trPr>
        <w:tc>
          <w:tcPr>
            <w:tcW w:w="2451" w:type="dxa"/>
            <w:vMerge w:val="restart"/>
            <w:vAlign w:val="center"/>
          </w:tcPr>
          <w:p w14:paraId="756769A1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建信理财嘉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鑫周赎固收类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产品第</w:t>
            </w:r>
            <w:r>
              <w:rPr>
                <w:rFonts w:ascii="宋体" w:eastAsia="宋体" w:hAnsi="宋体" w:hint="eastAsia"/>
                <w:sz w:val="22"/>
              </w:rPr>
              <w:t>4</w:t>
            </w:r>
            <w:r>
              <w:rPr>
                <w:rFonts w:ascii="宋体" w:eastAsia="宋体" w:hAnsi="宋体" w:hint="eastAsia"/>
                <w:sz w:val="22"/>
              </w:rPr>
              <w:t>期</w:t>
            </w:r>
          </w:p>
        </w:tc>
        <w:tc>
          <w:tcPr>
            <w:tcW w:w="1093" w:type="dxa"/>
            <w:vAlign w:val="center"/>
          </w:tcPr>
          <w:p w14:paraId="718E25C2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A</w:t>
            </w:r>
            <w:r>
              <w:rPr>
                <w:rFonts w:ascii="宋体" w:eastAsia="宋体" w:hAnsi="宋体" w:hint="eastAsia"/>
                <w:sz w:val="22"/>
              </w:rPr>
              <w:t>类份额</w:t>
            </w:r>
          </w:p>
        </w:tc>
        <w:tc>
          <w:tcPr>
            <w:tcW w:w="910" w:type="dxa"/>
            <w:vAlign w:val="center"/>
          </w:tcPr>
          <w:p w14:paraId="72EFAA18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存续</w:t>
            </w:r>
          </w:p>
        </w:tc>
        <w:tc>
          <w:tcPr>
            <w:tcW w:w="2315" w:type="dxa"/>
            <w:vAlign w:val="center"/>
          </w:tcPr>
          <w:p w14:paraId="231ADA3A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JXJXZSGS250917004</w:t>
            </w:r>
          </w:p>
        </w:tc>
        <w:tc>
          <w:tcPr>
            <w:tcW w:w="2020" w:type="dxa"/>
            <w:vAlign w:val="center"/>
          </w:tcPr>
          <w:p w14:paraId="5C51D6F8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sz w:val="22"/>
              </w:rPr>
              <w:t>面向网商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银行普通个人投资者</w:t>
            </w:r>
            <w:r>
              <w:rPr>
                <w:rFonts w:ascii="宋体" w:eastAsia="宋体" w:hAnsi="宋体" w:hint="eastAsia"/>
                <w:sz w:val="22"/>
              </w:rPr>
              <w:t>和机构投资者</w:t>
            </w:r>
          </w:p>
        </w:tc>
      </w:tr>
      <w:tr w:rsidR="00A6104F" w14:paraId="435E12B7" w14:textId="77777777">
        <w:trPr>
          <w:jc w:val="center"/>
        </w:trPr>
        <w:tc>
          <w:tcPr>
            <w:tcW w:w="2451" w:type="dxa"/>
            <w:vMerge/>
            <w:vAlign w:val="center"/>
          </w:tcPr>
          <w:p w14:paraId="6852ADA2" w14:textId="77777777" w:rsidR="00A6104F" w:rsidRDefault="00A6104F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093" w:type="dxa"/>
            <w:vAlign w:val="center"/>
          </w:tcPr>
          <w:p w14:paraId="5C73AA15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r>
              <w:rPr>
                <w:rFonts w:ascii="宋体" w:eastAsia="宋体" w:hAnsi="宋体" w:hint="eastAsia"/>
                <w:bCs/>
                <w:sz w:val="22"/>
              </w:rPr>
              <w:t>B</w:t>
            </w:r>
            <w:r>
              <w:rPr>
                <w:rFonts w:ascii="宋体" w:eastAsia="宋体" w:hAnsi="宋体" w:hint="eastAsia"/>
                <w:bCs/>
                <w:sz w:val="22"/>
              </w:rPr>
              <w:t>类份额</w:t>
            </w:r>
          </w:p>
        </w:tc>
        <w:tc>
          <w:tcPr>
            <w:tcW w:w="910" w:type="dxa"/>
            <w:vAlign w:val="center"/>
          </w:tcPr>
          <w:p w14:paraId="7114C088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r>
              <w:rPr>
                <w:rFonts w:ascii="宋体" w:eastAsia="宋体" w:hAnsi="宋体" w:hint="eastAsia"/>
                <w:bCs/>
                <w:sz w:val="22"/>
              </w:rPr>
              <w:t>新增</w:t>
            </w:r>
          </w:p>
        </w:tc>
        <w:tc>
          <w:tcPr>
            <w:tcW w:w="2315" w:type="dxa"/>
            <w:vAlign w:val="center"/>
          </w:tcPr>
          <w:p w14:paraId="631A418F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JXJXZSGS25917004</w:t>
            </w:r>
            <w:r>
              <w:rPr>
                <w:rFonts w:ascii="宋体" w:eastAsia="宋体" w:hAnsi="宋体" w:hint="eastAsia"/>
                <w:sz w:val="22"/>
              </w:rPr>
              <w:t>B</w:t>
            </w:r>
          </w:p>
        </w:tc>
        <w:tc>
          <w:tcPr>
            <w:tcW w:w="2020" w:type="dxa"/>
            <w:vAlign w:val="center"/>
          </w:tcPr>
          <w:p w14:paraId="75555F5F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Cs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bCs/>
                <w:sz w:val="22"/>
              </w:rPr>
              <w:t>面向网商</w:t>
            </w:r>
            <w:proofErr w:type="gramEnd"/>
            <w:r>
              <w:rPr>
                <w:rFonts w:ascii="宋体" w:eastAsia="宋体" w:hAnsi="宋体" w:hint="eastAsia"/>
                <w:bCs/>
                <w:sz w:val="22"/>
              </w:rPr>
              <w:t>银行</w:t>
            </w:r>
            <w:r>
              <w:rPr>
                <w:rFonts w:ascii="宋体" w:eastAsia="宋体" w:hAnsi="宋体" w:hint="eastAsia"/>
                <w:bCs/>
                <w:sz w:val="22"/>
              </w:rPr>
              <w:t>机构</w:t>
            </w:r>
            <w:r>
              <w:rPr>
                <w:rFonts w:ascii="宋体" w:eastAsia="宋体" w:hAnsi="宋体" w:hint="eastAsia"/>
                <w:bCs/>
                <w:sz w:val="22"/>
              </w:rPr>
              <w:lastRenderedPageBreak/>
              <w:t>投资者</w:t>
            </w:r>
          </w:p>
        </w:tc>
      </w:tr>
    </w:tbl>
    <w:p w14:paraId="693B9746" w14:textId="77777777" w:rsidR="00A6104F" w:rsidRDefault="00D87818">
      <w:pPr>
        <w:spacing w:line="560" w:lineRule="exact"/>
        <w:ind w:firstLineChars="200" w:firstLine="643"/>
        <w:rPr>
          <w:rFonts w:ascii="彩虹楷体" w:eastAsia="彩虹楷体"/>
          <w:b/>
          <w:sz w:val="32"/>
          <w:szCs w:val="32"/>
        </w:rPr>
      </w:pPr>
      <w:r>
        <w:rPr>
          <w:rFonts w:ascii="彩虹楷体" w:eastAsia="彩虹楷体" w:hint="eastAsia"/>
          <w:b/>
          <w:sz w:val="32"/>
          <w:szCs w:val="32"/>
        </w:rPr>
        <w:lastRenderedPageBreak/>
        <w:t>（二）</w:t>
      </w:r>
      <w:r>
        <w:rPr>
          <w:rFonts w:ascii="彩虹楷体" w:eastAsia="彩虹楷体" w:hint="eastAsia"/>
          <w:b/>
          <w:sz w:val="32"/>
          <w:szCs w:val="32"/>
        </w:rPr>
        <w:t>B</w:t>
      </w:r>
      <w:r>
        <w:rPr>
          <w:rFonts w:ascii="彩虹楷体" w:eastAsia="彩虹楷体" w:hint="eastAsia"/>
          <w:b/>
          <w:sz w:val="32"/>
          <w:szCs w:val="32"/>
        </w:rPr>
        <w:t>类份额业绩比较基准和费率</w:t>
      </w:r>
    </w:p>
    <w:p w14:paraId="3710DE9B" w14:textId="77777777" w:rsidR="00A6104F" w:rsidRDefault="00D87818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A</w:t>
      </w:r>
      <w:r>
        <w:rPr>
          <w:rFonts w:ascii="彩虹粗仿宋" w:eastAsia="彩虹粗仿宋" w:hint="eastAsia"/>
          <w:sz w:val="32"/>
          <w:szCs w:val="32"/>
        </w:rPr>
        <w:t>类份额的业绩比较基准和费率保持不变，新增</w:t>
      </w:r>
      <w:r>
        <w:rPr>
          <w:rFonts w:ascii="彩虹粗仿宋" w:eastAsia="彩虹粗仿宋" w:hint="eastAsia"/>
          <w:sz w:val="32"/>
          <w:szCs w:val="32"/>
        </w:rPr>
        <w:t>B</w:t>
      </w:r>
      <w:r>
        <w:rPr>
          <w:rFonts w:ascii="彩虹粗仿宋" w:eastAsia="彩虹粗仿宋" w:hint="eastAsia"/>
          <w:sz w:val="32"/>
          <w:szCs w:val="32"/>
        </w:rPr>
        <w:t>类份额的业绩比较基准和费率如下：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559"/>
        <w:gridCol w:w="2127"/>
        <w:gridCol w:w="1743"/>
        <w:gridCol w:w="1293"/>
      </w:tblGrid>
      <w:tr w:rsidR="00A6104F" w14:paraId="0F3ECA84" w14:textId="77777777">
        <w:trPr>
          <w:trHeight w:val="424"/>
          <w:jc w:val="center"/>
        </w:trPr>
        <w:tc>
          <w:tcPr>
            <w:tcW w:w="1073" w:type="pct"/>
            <w:shd w:val="clear" w:color="auto" w:fill="auto"/>
            <w:vAlign w:val="center"/>
          </w:tcPr>
          <w:p w14:paraId="5D922F79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/>
                <w:szCs w:val="32"/>
              </w:rPr>
            </w:pPr>
            <w:r>
              <w:rPr>
                <w:rFonts w:ascii="宋体" w:eastAsia="宋体" w:hAnsi="宋体" w:hint="eastAsia"/>
                <w:b/>
                <w:szCs w:val="32"/>
              </w:rPr>
              <w:t>产品名称</w:t>
            </w:r>
          </w:p>
        </w:tc>
        <w:tc>
          <w:tcPr>
            <w:tcW w:w="910" w:type="pct"/>
            <w:vAlign w:val="center"/>
          </w:tcPr>
          <w:p w14:paraId="30A9F203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/>
                <w:szCs w:val="32"/>
              </w:rPr>
            </w:pPr>
            <w:r>
              <w:rPr>
                <w:rFonts w:ascii="宋体" w:eastAsia="宋体" w:hAnsi="宋体" w:hint="eastAsia"/>
                <w:b/>
                <w:szCs w:val="32"/>
              </w:rPr>
              <w:t>业绩比较基准（年化）</w:t>
            </w:r>
          </w:p>
        </w:tc>
        <w:tc>
          <w:tcPr>
            <w:tcW w:w="1242" w:type="pct"/>
            <w:shd w:val="clear" w:color="auto" w:fill="auto"/>
            <w:vAlign w:val="center"/>
          </w:tcPr>
          <w:p w14:paraId="3C2950EF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/>
                <w:szCs w:val="32"/>
              </w:rPr>
            </w:pPr>
            <w:r>
              <w:rPr>
                <w:rFonts w:ascii="宋体" w:eastAsia="宋体" w:hAnsi="宋体" w:hint="eastAsia"/>
                <w:b/>
                <w:szCs w:val="32"/>
              </w:rPr>
              <w:t>管理费率</w:t>
            </w:r>
          </w:p>
        </w:tc>
        <w:tc>
          <w:tcPr>
            <w:tcW w:w="1018" w:type="pct"/>
            <w:shd w:val="clear" w:color="auto" w:fill="auto"/>
            <w:vAlign w:val="center"/>
          </w:tcPr>
          <w:p w14:paraId="0AB6C412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/>
                <w:szCs w:val="32"/>
              </w:rPr>
            </w:pPr>
            <w:r>
              <w:rPr>
                <w:rFonts w:ascii="宋体" w:eastAsia="宋体" w:hAnsi="宋体" w:hint="eastAsia"/>
                <w:b/>
                <w:szCs w:val="32"/>
              </w:rPr>
              <w:t>销售费率</w:t>
            </w:r>
          </w:p>
        </w:tc>
        <w:tc>
          <w:tcPr>
            <w:tcW w:w="755" w:type="pct"/>
            <w:vAlign w:val="center"/>
          </w:tcPr>
          <w:p w14:paraId="3878E52C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b/>
                <w:szCs w:val="32"/>
              </w:rPr>
            </w:pPr>
            <w:r>
              <w:rPr>
                <w:rFonts w:ascii="宋体" w:eastAsia="宋体" w:hAnsi="宋体" w:hint="eastAsia"/>
                <w:b/>
                <w:szCs w:val="32"/>
              </w:rPr>
              <w:t>托管费率</w:t>
            </w:r>
          </w:p>
        </w:tc>
      </w:tr>
      <w:tr w:rsidR="00A6104F" w14:paraId="019A6728" w14:textId="77777777">
        <w:trPr>
          <w:jc w:val="center"/>
        </w:trPr>
        <w:tc>
          <w:tcPr>
            <w:tcW w:w="1073" w:type="pct"/>
            <w:shd w:val="clear" w:color="auto" w:fill="auto"/>
            <w:vAlign w:val="center"/>
          </w:tcPr>
          <w:p w14:paraId="5F057FD9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 w:val="22"/>
              </w:rPr>
              <w:t>建信理财嘉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鑫周赎固收类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产品第</w:t>
            </w:r>
            <w:r>
              <w:rPr>
                <w:rFonts w:ascii="宋体" w:eastAsia="宋体" w:hAnsi="宋体" w:hint="eastAsia"/>
                <w:sz w:val="22"/>
              </w:rPr>
              <w:t>1</w:t>
            </w:r>
            <w:r>
              <w:rPr>
                <w:rFonts w:ascii="宋体" w:eastAsia="宋体" w:hAnsi="宋体" w:hint="eastAsia"/>
                <w:sz w:val="22"/>
              </w:rPr>
              <w:t>期</w:t>
            </w:r>
          </w:p>
        </w:tc>
        <w:tc>
          <w:tcPr>
            <w:tcW w:w="910" w:type="pct"/>
            <w:vMerge w:val="restart"/>
            <w:vAlign w:val="center"/>
          </w:tcPr>
          <w:p w14:paraId="4EDE7DFA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中国人民银行公开市场</w:t>
            </w:r>
            <w:r>
              <w:rPr>
                <w:rFonts w:ascii="宋体" w:eastAsia="宋体" w:hAnsi="宋体" w:hint="eastAsia"/>
                <w:sz w:val="22"/>
              </w:rPr>
              <w:t>7</w:t>
            </w:r>
            <w:r>
              <w:rPr>
                <w:rFonts w:ascii="宋体" w:eastAsia="宋体" w:hAnsi="宋体" w:hint="eastAsia"/>
                <w:sz w:val="22"/>
              </w:rPr>
              <w:t>天逆回购操作利率</w:t>
            </w:r>
            <w:r>
              <w:rPr>
                <w:rFonts w:ascii="宋体" w:eastAsia="宋体" w:hAnsi="宋体" w:hint="eastAsia"/>
                <w:sz w:val="22"/>
              </w:rPr>
              <w:t>+0.15%</w:t>
            </w:r>
          </w:p>
        </w:tc>
        <w:tc>
          <w:tcPr>
            <w:tcW w:w="1242" w:type="pct"/>
            <w:vMerge w:val="restart"/>
            <w:shd w:val="clear" w:color="auto" w:fill="auto"/>
            <w:vAlign w:val="center"/>
          </w:tcPr>
          <w:p w14:paraId="06D9F8FD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0.2%</w:t>
            </w:r>
          </w:p>
          <w:p w14:paraId="0E1BD87C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若后续进行费率优惠，以后续费率优惠公告为准</w:t>
            </w:r>
          </w:p>
        </w:tc>
        <w:tc>
          <w:tcPr>
            <w:tcW w:w="1018" w:type="pct"/>
            <w:vMerge w:val="restart"/>
            <w:shd w:val="clear" w:color="auto" w:fill="auto"/>
            <w:vAlign w:val="center"/>
          </w:tcPr>
          <w:p w14:paraId="19153647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0.4%</w:t>
            </w:r>
          </w:p>
          <w:p w14:paraId="09F68752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若后续进行费率优惠，以后续费率优惠公告为准</w:t>
            </w:r>
          </w:p>
        </w:tc>
        <w:tc>
          <w:tcPr>
            <w:tcW w:w="755" w:type="pct"/>
            <w:vMerge w:val="restart"/>
            <w:vAlign w:val="center"/>
          </w:tcPr>
          <w:p w14:paraId="0B7D2089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0.02%</w:t>
            </w:r>
          </w:p>
        </w:tc>
      </w:tr>
      <w:tr w:rsidR="00A6104F" w14:paraId="70548C8C" w14:textId="77777777">
        <w:trPr>
          <w:jc w:val="center"/>
        </w:trPr>
        <w:tc>
          <w:tcPr>
            <w:tcW w:w="1073" w:type="pct"/>
            <w:shd w:val="clear" w:color="auto" w:fill="auto"/>
            <w:vAlign w:val="center"/>
          </w:tcPr>
          <w:p w14:paraId="7B3E6B0E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建信理财嘉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鑫周赎固收类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产品第</w:t>
            </w:r>
            <w:r>
              <w:rPr>
                <w:rFonts w:ascii="宋体" w:eastAsia="宋体" w:hAnsi="宋体" w:hint="eastAsia"/>
                <w:sz w:val="22"/>
              </w:rPr>
              <w:t>2</w:t>
            </w:r>
            <w:r>
              <w:rPr>
                <w:rFonts w:ascii="宋体" w:eastAsia="宋体" w:hAnsi="宋体" w:hint="eastAsia"/>
                <w:sz w:val="22"/>
              </w:rPr>
              <w:t>期</w:t>
            </w:r>
          </w:p>
        </w:tc>
        <w:tc>
          <w:tcPr>
            <w:tcW w:w="910" w:type="pct"/>
            <w:vMerge/>
            <w:vAlign w:val="center"/>
          </w:tcPr>
          <w:p w14:paraId="0DCBEF03" w14:textId="77777777" w:rsidR="00A6104F" w:rsidRDefault="00A6104F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242" w:type="pct"/>
            <w:vMerge/>
            <w:shd w:val="clear" w:color="auto" w:fill="auto"/>
            <w:vAlign w:val="center"/>
          </w:tcPr>
          <w:p w14:paraId="05E0C41A" w14:textId="77777777" w:rsidR="00A6104F" w:rsidRDefault="00A6104F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018" w:type="pct"/>
            <w:vMerge/>
            <w:shd w:val="clear" w:color="auto" w:fill="auto"/>
            <w:vAlign w:val="center"/>
          </w:tcPr>
          <w:p w14:paraId="1949A548" w14:textId="77777777" w:rsidR="00A6104F" w:rsidRDefault="00A6104F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755" w:type="pct"/>
            <w:vMerge/>
            <w:vAlign w:val="center"/>
          </w:tcPr>
          <w:p w14:paraId="55E5D9DF" w14:textId="77777777" w:rsidR="00A6104F" w:rsidRDefault="00A6104F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A6104F" w14:paraId="798BAFB0" w14:textId="77777777">
        <w:trPr>
          <w:jc w:val="center"/>
        </w:trPr>
        <w:tc>
          <w:tcPr>
            <w:tcW w:w="1073" w:type="pct"/>
            <w:shd w:val="clear" w:color="auto" w:fill="auto"/>
            <w:vAlign w:val="center"/>
          </w:tcPr>
          <w:p w14:paraId="086686BE" w14:textId="77777777" w:rsidR="00A6104F" w:rsidRDefault="00D87818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建信理财嘉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鑫周赎固收类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产品第</w:t>
            </w:r>
            <w:r>
              <w:rPr>
                <w:rFonts w:ascii="宋体" w:eastAsia="宋体" w:hAnsi="宋体" w:hint="eastAsia"/>
                <w:sz w:val="22"/>
              </w:rPr>
              <w:t>4</w:t>
            </w:r>
            <w:r>
              <w:rPr>
                <w:rFonts w:ascii="宋体" w:eastAsia="宋体" w:hAnsi="宋体" w:hint="eastAsia"/>
                <w:sz w:val="22"/>
              </w:rPr>
              <w:t>期</w:t>
            </w:r>
          </w:p>
        </w:tc>
        <w:tc>
          <w:tcPr>
            <w:tcW w:w="910" w:type="pct"/>
            <w:vMerge/>
            <w:vAlign w:val="center"/>
          </w:tcPr>
          <w:p w14:paraId="13CF0645" w14:textId="77777777" w:rsidR="00A6104F" w:rsidRDefault="00A6104F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242" w:type="pct"/>
            <w:vMerge/>
            <w:shd w:val="clear" w:color="auto" w:fill="auto"/>
            <w:vAlign w:val="center"/>
          </w:tcPr>
          <w:p w14:paraId="499BD7A6" w14:textId="77777777" w:rsidR="00A6104F" w:rsidRDefault="00A6104F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018" w:type="pct"/>
            <w:vMerge/>
            <w:shd w:val="clear" w:color="auto" w:fill="auto"/>
            <w:vAlign w:val="center"/>
          </w:tcPr>
          <w:p w14:paraId="3769D7FF" w14:textId="77777777" w:rsidR="00A6104F" w:rsidRDefault="00A6104F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755" w:type="pct"/>
            <w:vMerge/>
            <w:vAlign w:val="center"/>
          </w:tcPr>
          <w:p w14:paraId="4DAC99EB" w14:textId="77777777" w:rsidR="00A6104F" w:rsidRDefault="00A6104F">
            <w:pPr>
              <w:spacing w:line="240" w:lineRule="atLeast"/>
              <w:jc w:val="center"/>
              <w:rPr>
                <w:rFonts w:ascii="宋体" w:eastAsia="宋体" w:hAnsi="宋体"/>
                <w:sz w:val="22"/>
              </w:rPr>
            </w:pPr>
          </w:p>
        </w:tc>
      </w:tr>
    </w:tbl>
    <w:p w14:paraId="10CDD076" w14:textId="77777777" w:rsidR="00A6104F" w:rsidRDefault="00D87818">
      <w:pPr>
        <w:spacing w:line="560" w:lineRule="exact"/>
        <w:ind w:firstLineChars="200"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具体情况和其他未尽事宜以产品说明书和风险揭示书的约定为准。</w:t>
      </w:r>
    </w:p>
    <w:p w14:paraId="632D4B98" w14:textId="77777777" w:rsidR="00A6104F" w:rsidRDefault="00D87818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彩虹粗仿宋" w:eastAsia="彩虹粗仿宋" w:hAnsi="宋体" w:cs="宋体"/>
          <w:color w:val="000000"/>
          <w:kern w:val="0"/>
          <w:sz w:val="32"/>
          <w:szCs w:val="32"/>
        </w:rPr>
      </w:pPr>
      <w:r>
        <w:rPr>
          <w:rFonts w:ascii="彩虹粗仿宋" w:eastAsia="彩虹粗仿宋" w:hAnsi="宋体" w:cs="宋体" w:hint="eastAsia"/>
          <w:color w:val="000000"/>
          <w:kern w:val="0"/>
          <w:sz w:val="32"/>
          <w:szCs w:val="32"/>
        </w:rPr>
        <w:t>特此公告。</w:t>
      </w:r>
    </w:p>
    <w:p w14:paraId="0B64232C" w14:textId="77777777" w:rsidR="00A6104F" w:rsidRDefault="00A6104F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彩虹粗仿宋" w:eastAsia="彩虹粗仿宋" w:hAnsi="宋体" w:cs="宋体"/>
          <w:color w:val="000000"/>
          <w:kern w:val="0"/>
          <w:sz w:val="32"/>
          <w:szCs w:val="32"/>
        </w:rPr>
      </w:pPr>
    </w:p>
    <w:p w14:paraId="05950EFB" w14:textId="77777777" w:rsidR="00A6104F" w:rsidRDefault="00A6104F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彩虹粗仿宋" w:eastAsia="彩虹粗仿宋" w:hAnsi="宋体" w:cs="宋体"/>
          <w:color w:val="666666"/>
          <w:kern w:val="0"/>
          <w:sz w:val="32"/>
          <w:szCs w:val="32"/>
        </w:rPr>
      </w:pPr>
    </w:p>
    <w:p w14:paraId="70DE8D46" w14:textId="77777777" w:rsidR="00A6104F" w:rsidRPr="007F37A9" w:rsidRDefault="00D87818">
      <w:pPr>
        <w:widowControl/>
        <w:shd w:val="clear" w:color="auto" w:fill="FFFFFF"/>
        <w:spacing w:line="560" w:lineRule="exact"/>
        <w:ind w:firstLine="420"/>
        <w:jc w:val="right"/>
        <w:rPr>
          <w:rFonts w:ascii="彩虹粗仿宋" w:eastAsia="彩虹粗仿宋" w:hAnsi="宋体" w:cs="宋体"/>
          <w:color w:val="666666"/>
          <w:kern w:val="0"/>
          <w:sz w:val="32"/>
          <w:szCs w:val="32"/>
        </w:rPr>
      </w:pPr>
      <w:r w:rsidRPr="007F37A9">
        <w:rPr>
          <w:rFonts w:ascii="彩虹粗仿宋" w:eastAsia="彩虹粗仿宋" w:hAnsi="宋体" w:cs="宋体" w:hint="eastAsia"/>
          <w:color w:val="000000"/>
          <w:kern w:val="0"/>
          <w:sz w:val="32"/>
          <w:szCs w:val="32"/>
        </w:rPr>
        <w:t>建信理财有限责任公司</w:t>
      </w:r>
    </w:p>
    <w:p w14:paraId="00C73F9C" w14:textId="27F720D2" w:rsidR="00A6104F" w:rsidRDefault="00D87818">
      <w:pPr>
        <w:widowControl/>
        <w:shd w:val="clear" w:color="auto" w:fill="FFFFFF"/>
        <w:spacing w:line="560" w:lineRule="exact"/>
        <w:ind w:right="320" w:firstLine="420"/>
        <w:jc w:val="right"/>
        <w:rPr>
          <w:rFonts w:ascii="彩虹粗仿宋" w:eastAsia="彩虹粗仿宋"/>
          <w:sz w:val="32"/>
          <w:szCs w:val="32"/>
        </w:rPr>
      </w:pPr>
      <w:r w:rsidRPr="007F37A9">
        <w:rPr>
          <w:rFonts w:ascii="彩虹粗仿宋" w:eastAsia="彩虹粗仿宋" w:hAnsi="宋体" w:cs="宋体" w:hint="eastAsia"/>
          <w:color w:val="000000"/>
          <w:kern w:val="0"/>
          <w:sz w:val="32"/>
          <w:szCs w:val="32"/>
        </w:rPr>
        <w:t>202</w:t>
      </w:r>
      <w:r w:rsidRPr="007F37A9">
        <w:rPr>
          <w:rFonts w:ascii="彩虹粗仿宋" w:eastAsia="彩虹粗仿宋" w:hAnsi="宋体" w:cs="宋体" w:hint="eastAsia"/>
          <w:color w:val="000000"/>
          <w:kern w:val="0"/>
          <w:sz w:val="32"/>
          <w:szCs w:val="32"/>
        </w:rPr>
        <w:t>6</w:t>
      </w:r>
      <w:r w:rsidRPr="007F37A9">
        <w:rPr>
          <w:rFonts w:ascii="彩虹粗仿宋" w:eastAsia="彩虹粗仿宋" w:hAnsi="宋体" w:cs="宋体" w:hint="eastAsia"/>
          <w:color w:val="000000"/>
          <w:kern w:val="0"/>
          <w:sz w:val="32"/>
          <w:szCs w:val="32"/>
        </w:rPr>
        <w:t>年</w:t>
      </w:r>
      <w:r w:rsidRPr="007F37A9">
        <w:rPr>
          <w:rFonts w:ascii="彩虹粗仿宋" w:eastAsia="彩虹粗仿宋" w:hAnsi="宋体" w:cs="宋体" w:hint="eastAsia"/>
          <w:color w:val="000000"/>
          <w:kern w:val="0"/>
          <w:sz w:val="32"/>
          <w:szCs w:val="32"/>
        </w:rPr>
        <w:t>7</w:t>
      </w:r>
      <w:r w:rsidRPr="007F37A9">
        <w:rPr>
          <w:rFonts w:ascii="彩虹粗仿宋" w:eastAsia="彩虹粗仿宋" w:hAnsi="宋体" w:cs="宋体" w:hint="eastAsia"/>
          <w:color w:val="000000"/>
          <w:kern w:val="0"/>
          <w:sz w:val="32"/>
          <w:szCs w:val="32"/>
        </w:rPr>
        <w:t>月</w:t>
      </w:r>
      <w:r w:rsidR="007F37A9" w:rsidRPr="007F37A9">
        <w:rPr>
          <w:rFonts w:ascii="彩虹粗仿宋" w:eastAsia="彩虹粗仿宋" w:hAnsi="宋体" w:cs="宋体"/>
          <w:color w:val="000000"/>
          <w:kern w:val="0"/>
          <w:sz w:val="32"/>
          <w:szCs w:val="32"/>
        </w:rPr>
        <w:t>29</w:t>
      </w:r>
      <w:r w:rsidRPr="007F37A9">
        <w:rPr>
          <w:rFonts w:ascii="彩虹粗仿宋" w:eastAsia="彩虹粗仿宋" w:hAnsi="宋体" w:cs="宋体" w:hint="eastAsia"/>
          <w:color w:val="000000"/>
          <w:kern w:val="0"/>
          <w:sz w:val="32"/>
          <w:szCs w:val="32"/>
        </w:rPr>
        <w:t>日</w:t>
      </w:r>
    </w:p>
    <w:sectPr w:rsidR="00A6104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7879C" w14:textId="77777777" w:rsidR="00D87818" w:rsidRDefault="00D87818">
      <w:r>
        <w:separator/>
      </w:r>
    </w:p>
  </w:endnote>
  <w:endnote w:type="continuationSeparator" w:id="0">
    <w:p w14:paraId="3A7274BE" w14:textId="77777777" w:rsidR="00D87818" w:rsidRDefault="00D87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黑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楷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2735943"/>
    </w:sdtPr>
    <w:sdtEndPr/>
    <w:sdtContent>
      <w:p w14:paraId="7D98ECE4" w14:textId="6BCE403A" w:rsidR="00A6104F" w:rsidRDefault="00D8781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7A9" w:rsidRPr="007F37A9">
          <w:rPr>
            <w:noProof/>
            <w:lang w:val="zh-CN"/>
          </w:rPr>
          <w:t>1</w:t>
        </w:r>
        <w:r>
          <w:fldChar w:fldCharType="end"/>
        </w:r>
      </w:p>
    </w:sdtContent>
  </w:sdt>
  <w:p w14:paraId="15E0E70E" w14:textId="77777777" w:rsidR="00A6104F" w:rsidRDefault="00A610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51778" w14:textId="77777777" w:rsidR="00D87818" w:rsidRDefault="00D87818">
      <w:r>
        <w:separator/>
      </w:r>
    </w:p>
  </w:footnote>
  <w:footnote w:type="continuationSeparator" w:id="0">
    <w:p w14:paraId="20E6C8DF" w14:textId="77777777" w:rsidR="00D87818" w:rsidRDefault="00D878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hkZmQzYzU2MWU4OTg1ZjQ0MjVmZjgxZjk0YTljMmYifQ=="/>
  </w:docVars>
  <w:rsids>
    <w:rsidRoot w:val="00844A37"/>
    <w:rsid w:val="00080A4A"/>
    <w:rsid w:val="000871B5"/>
    <w:rsid w:val="000B0073"/>
    <w:rsid w:val="000E1869"/>
    <w:rsid w:val="0011362E"/>
    <w:rsid w:val="001137C1"/>
    <w:rsid w:val="00200BED"/>
    <w:rsid w:val="002051E8"/>
    <w:rsid w:val="00252779"/>
    <w:rsid w:val="00272068"/>
    <w:rsid w:val="00292C51"/>
    <w:rsid w:val="00297AE3"/>
    <w:rsid w:val="002B438C"/>
    <w:rsid w:val="0030061E"/>
    <w:rsid w:val="00372FD5"/>
    <w:rsid w:val="00393227"/>
    <w:rsid w:val="00396AE2"/>
    <w:rsid w:val="003A396C"/>
    <w:rsid w:val="003D28DA"/>
    <w:rsid w:val="00461EA4"/>
    <w:rsid w:val="00481C78"/>
    <w:rsid w:val="00492811"/>
    <w:rsid w:val="004C7E71"/>
    <w:rsid w:val="005241E5"/>
    <w:rsid w:val="00530C41"/>
    <w:rsid w:val="00532B46"/>
    <w:rsid w:val="00534C73"/>
    <w:rsid w:val="00582625"/>
    <w:rsid w:val="00597555"/>
    <w:rsid w:val="005C7CB1"/>
    <w:rsid w:val="006135FC"/>
    <w:rsid w:val="00682922"/>
    <w:rsid w:val="00690D33"/>
    <w:rsid w:val="006F62AC"/>
    <w:rsid w:val="007070CB"/>
    <w:rsid w:val="00747D47"/>
    <w:rsid w:val="007C5A91"/>
    <w:rsid w:val="007F32BC"/>
    <w:rsid w:val="007F37A9"/>
    <w:rsid w:val="00844A37"/>
    <w:rsid w:val="0085604E"/>
    <w:rsid w:val="00872B42"/>
    <w:rsid w:val="0087421A"/>
    <w:rsid w:val="00940F4F"/>
    <w:rsid w:val="00946BD3"/>
    <w:rsid w:val="009D6916"/>
    <w:rsid w:val="00A1576D"/>
    <w:rsid w:val="00A6104F"/>
    <w:rsid w:val="00AA2BD6"/>
    <w:rsid w:val="00B60AD8"/>
    <w:rsid w:val="00B91970"/>
    <w:rsid w:val="00B91E1E"/>
    <w:rsid w:val="00BB643F"/>
    <w:rsid w:val="00C130AA"/>
    <w:rsid w:val="00C25989"/>
    <w:rsid w:val="00C749F7"/>
    <w:rsid w:val="00CC7696"/>
    <w:rsid w:val="00CD2796"/>
    <w:rsid w:val="00D87818"/>
    <w:rsid w:val="00DE2DD7"/>
    <w:rsid w:val="00E15D4A"/>
    <w:rsid w:val="00E567B6"/>
    <w:rsid w:val="00E74CD2"/>
    <w:rsid w:val="00F226D3"/>
    <w:rsid w:val="00FC2863"/>
    <w:rsid w:val="0124681C"/>
    <w:rsid w:val="07C71E83"/>
    <w:rsid w:val="0B7F2D95"/>
    <w:rsid w:val="12D8002C"/>
    <w:rsid w:val="17DC6103"/>
    <w:rsid w:val="258B383C"/>
    <w:rsid w:val="310F4E65"/>
    <w:rsid w:val="312C0946"/>
    <w:rsid w:val="329F041D"/>
    <w:rsid w:val="3CE102CB"/>
    <w:rsid w:val="3F930422"/>
    <w:rsid w:val="45CC5D25"/>
    <w:rsid w:val="49591754"/>
    <w:rsid w:val="557478D3"/>
    <w:rsid w:val="57776ECD"/>
    <w:rsid w:val="6B1D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4A4A0"/>
  <w15:docId w15:val="{82A8BD60-F748-48CD-979D-C91AB60F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谭晨颖</dc:creator>
  <cp:lastModifiedBy>崔洁</cp:lastModifiedBy>
  <cp:revision>19</cp:revision>
  <dcterms:created xsi:type="dcterms:W3CDTF">2021-11-09T09:40:00Z</dcterms:created>
  <dcterms:modified xsi:type="dcterms:W3CDTF">2026-07-29T07:40:00Z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6D1FCC887BFD4FE492E22AECA4EE55DA_13</vt:lpwstr>
  </property>
</Properties>
</file>