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E88E">
      <w:pPr>
        <w:jc w:val="center"/>
        <w:rPr>
          <w:rFonts w:hint="eastAsia" w:ascii="彩虹小标宋" w:eastAsia="彩虹小标宋"/>
          <w:sz w:val="44"/>
          <w:szCs w:val="44"/>
          <w:lang w:eastAsia="zh-CN"/>
        </w:rPr>
      </w:pPr>
      <w:r>
        <w:rPr>
          <w:rFonts w:hint="eastAsia" w:ascii="彩虹小标宋" w:eastAsia="彩虹小标宋"/>
          <w:sz w:val="44"/>
          <w:szCs w:val="44"/>
        </w:rPr>
        <w:t>关于调整</w:t>
      </w:r>
      <w:r>
        <w:rPr>
          <w:rFonts w:hint="eastAsia" w:ascii="彩虹小标宋" w:eastAsia="彩虹小标宋"/>
          <w:sz w:val="44"/>
          <w:szCs w:val="44"/>
          <w:lang w:eastAsia="zh-CN"/>
        </w:rPr>
        <w:t>建信理财嘉鑫（稳利）固收类封闭式产品2026年第329期</w:t>
      </w:r>
      <w:r>
        <w:rPr>
          <w:rFonts w:hint="eastAsia" w:ascii="彩虹小标宋" w:eastAsia="彩虹小标宋"/>
          <w:sz w:val="44"/>
          <w:szCs w:val="44"/>
        </w:rPr>
        <w:t>规模上限的公告-</w:t>
      </w:r>
      <w:r>
        <w:rPr>
          <w:rFonts w:hint="eastAsia" w:ascii="彩虹小标宋" w:eastAsia="彩虹小标宋"/>
          <w:sz w:val="44"/>
          <w:szCs w:val="44"/>
          <w:lang w:eastAsia="zh-CN"/>
        </w:rPr>
        <w:t>JXJXFBGS260204329</w:t>
      </w:r>
    </w:p>
    <w:p w14:paraId="7283DF71">
      <w:pPr>
        <w:spacing w:line="560" w:lineRule="exact"/>
        <w:rPr>
          <w:rFonts w:ascii="彩虹粗仿宋" w:eastAsia="彩虹粗仿宋"/>
          <w:sz w:val="32"/>
          <w:szCs w:val="32"/>
        </w:rPr>
      </w:pPr>
    </w:p>
    <w:p w14:paraId="630752E6">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2B041F11">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为更好地满足投资者投资理财需求</w:t>
      </w:r>
      <w:r>
        <w:rPr>
          <w:rFonts w:ascii="彩虹粗仿宋" w:hAnsi="微软雅黑" w:eastAsia="彩虹粗仿宋" w:cs="宋体"/>
          <w:color w:val="333333"/>
          <w:kern w:val="0"/>
          <w:sz w:val="32"/>
          <w:szCs w:val="32"/>
        </w:rPr>
        <w:t>，建信理财有限责任公司</w:t>
      </w:r>
      <w:r>
        <w:rPr>
          <w:rFonts w:hint="eastAsia" w:ascii="彩虹粗仿宋" w:hAnsi="微软雅黑" w:eastAsia="彩虹粗仿宋" w:cs="宋体"/>
          <w:color w:val="333333"/>
          <w:kern w:val="0"/>
          <w:sz w:val="32"/>
          <w:szCs w:val="32"/>
        </w:rPr>
        <w:t>拟</w:t>
      </w:r>
      <w:r>
        <w:rPr>
          <w:rFonts w:ascii="彩虹粗仿宋" w:hAnsi="微软雅黑" w:eastAsia="彩虹粗仿宋" w:cs="宋体"/>
          <w:color w:val="333333"/>
          <w:kern w:val="0"/>
          <w:sz w:val="32"/>
          <w:szCs w:val="32"/>
        </w:rPr>
        <w:t>调整以下产品规模上限：</w:t>
      </w:r>
    </w:p>
    <w:tbl>
      <w:tblPr>
        <w:tblStyle w:val="9"/>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1133"/>
        <w:gridCol w:w="1134"/>
        <w:gridCol w:w="1806"/>
      </w:tblGrid>
      <w:tr w14:paraId="7BE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317" w:type="pct"/>
            <w:vAlign w:val="center"/>
          </w:tcPr>
          <w:p w14:paraId="58289D06">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317" w:type="pct"/>
            <w:vAlign w:val="center"/>
          </w:tcPr>
          <w:p w14:paraId="291CE4D2">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658" w:type="pct"/>
            <w:vAlign w:val="center"/>
          </w:tcPr>
          <w:p w14:paraId="54830682">
            <w:pPr>
              <w:autoSpaceDE w:val="0"/>
              <w:autoSpaceDN w:val="0"/>
              <w:adjustRightInd w:val="0"/>
              <w:jc w:val="center"/>
              <w:rPr>
                <w:rFonts w:ascii="彩虹粗仿宋" w:eastAsia="彩虹粗仿宋"/>
                <w:szCs w:val="21"/>
              </w:rPr>
            </w:pPr>
            <w:r>
              <w:rPr>
                <w:rFonts w:hint="eastAsia" w:ascii="彩虹粗仿宋" w:eastAsia="彩虹粗仿宋"/>
                <w:szCs w:val="21"/>
              </w:rPr>
              <w:t>调整前</w:t>
            </w:r>
          </w:p>
        </w:tc>
        <w:tc>
          <w:tcPr>
            <w:tcW w:w="658" w:type="pct"/>
            <w:vAlign w:val="center"/>
          </w:tcPr>
          <w:p w14:paraId="419D883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调整后</w:t>
            </w:r>
          </w:p>
        </w:tc>
        <w:tc>
          <w:tcPr>
            <w:tcW w:w="1048" w:type="pct"/>
            <w:vAlign w:val="center"/>
          </w:tcPr>
          <w:p w14:paraId="53804BE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调整生效日</w:t>
            </w:r>
          </w:p>
        </w:tc>
      </w:tr>
      <w:tr w14:paraId="5044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317" w:type="pct"/>
            <w:vAlign w:val="center"/>
          </w:tcPr>
          <w:p w14:paraId="633AB0EC">
            <w:pPr>
              <w:autoSpaceDE w:val="0"/>
              <w:autoSpaceDN w:val="0"/>
              <w:adjustRightInd w:val="0"/>
              <w:jc w:val="center"/>
              <w:rPr>
                <w:rFonts w:hint="eastAsia" w:ascii="彩虹粗仿宋" w:eastAsia="彩虹粗仿宋"/>
                <w:szCs w:val="21"/>
                <w:lang w:eastAsia="zh-CN"/>
              </w:rPr>
            </w:pPr>
            <w:r>
              <w:rPr>
                <w:rFonts w:hint="eastAsia" w:ascii="彩虹粗仿宋" w:eastAsia="彩虹粗仿宋"/>
                <w:szCs w:val="21"/>
                <w:lang w:eastAsia="zh-CN"/>
              </w:rPr>
              <w:t>建信理财嘉鑫（稳利）固收类封闭式产品2026年第329期</w:t>
            </w:r>
          </w:p>
        </w:tc>
        <w:tc>
          <w:tcPr>
            <w:tcW w:w="1317" w:type="pct"/>
            <w:vAlign w:val="center"/>
          </w:tcPr>
          <w:p w14:paraId="5DA2331C">
            <w:pPr>
              <w:autoSpaceDE w:val="0"/>
              <w:autoSpaceDN w:val="0"/>
              <w:adjustRightInd w:val="0"/>
              <w:jc w:val="center"/>
              <w:rPr>
                <w:rFonts w:ascii="彩虹粗仿宋" w:eastAsia="彩虹粗仿宋"/>
                <w:szCs w:val="21"/>
              </w:rPr>
            </w:pPr>
            <w:r>
              <w:rPr>
                <w:rFonts w:hint="eastAsia" w:ascii="彩虹粗仿宋" w:eastAsia="彩虹粗仿宋"/>
                <w:szCs w:val="21"/>
              </w:rPr>
              <w:t>Z7000726000385</w:t>
            </w:r>
          </w:p>
        </w:tc>
        <w:tc>
          <w:tcPr>
            <w:tcW w:w="658" w:type="pct"/>
            <w:vAlign w:val="center"/>
          </w:tcPr>
          <w:p w14:paraId="328FB02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4.5</w:t>
            </w:r>
            <w:r>
              <w:rPr>
                <w:rFonts w:hint="eastAsia" w:ascii="彩虹粗仿宋" w:eastAsia="彩虹粗仿宋"/>
                <w:szCs w:val="21"/>
              </w:rPr>
              <w:t>亿份</w:t>
            </w:r>
          </w:p>
        </w:tc>
        <w:tc>
          <w:tcPr>
            <w:tcW w:w="658" w:type="pct"/>
            <w:vAlign w:val="center"/>
          </w:tcPr>
          <w:p w14:paraId="4D65D974">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5</w:t>
            </w:r>
            <w:r>
              <w:rPr>
                <w:rFonts w:hint="eastAsia" w:ascii="彩虹粗仿宋" w:eastAsia="彩虹粗仿宋"/>
                <w:szCs w:val="21"/>
              </w:rPr>
              <w:t>亿份</w:t>
            </w:r>
          </w:p>
        </w:tc>
        <w:tc>
          <w:tcPr>
            <w:tcW w:w="1048" w:type="pct"/>
            <w:vAlign w:val="center"/>
          </w:tcPr>
          <w:p w14:paraId="575418B2">
            <w:pPr>
              <w:pStyle w:val="6"/>
              <w:snapToGrid w:val="0"/>
              <w:spacing w:line="460" w:lineRule="atLeast"/>
              <w:jc w:val="both"/>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2026年</w:t>
            </w:r>
            <w:r>
              <w:rPr>
                <w:rFonts w:hint="eastAsia" w:ascii="彩虹粗仿宋" w:eastAsia="彩虹粗仿宋" w:hAnsiTheme="minorHAnsi" w:cstheme="minorBidi"/>
                <w:kern w:val="2"/>
                <w:sz w:val="21"/>
                <w:szCs w:val="21"/>
                <w:lang w:val="en-US" w:eastAsia="zh-CN"/>
              </w:rPr>
              <w:t>8</w:t>
            </w:r>
            <w:r>
              <w:rPr>
                <w:rFonts w:hint="eastAsia" w:ascii="彩虹粗仿宋" w:eastAsia="彩虹粗仿宋" w:hAnsiTheme="minorHAnsi" w:cstheme="minorBidi"/>
                <w:kern w:val="2"/>
                <w:sz w:val="21"/>
                <w:szCs w:val="21"/>
              </w:rPr>
              <w:t>月</w:t>
            </w:r>
            <w:r>
              <w:rPr>
                <w:rFonts w:hint="eastAsia" w:ascii="彩虹粗仿宋" w:eastAsia="彩虹粗仿宋" w:hAnsiTheme="minorHAnsi" w:cstheme="minorBidi"/>
                <w:kern w:val="2"/>
                <w:sz w:val="21"/>
                <w:szCs w:val="21"/>
                <w:lang w:val="en-US" w:eastAsia="zh-CN"/>
              </w:rPr>
              <w:t>5</w:t>
            </w:r>
            <w:r>
              <w:rPr>
                <w:rFonts w:hint="eastAsia" w:ascii="彩虹粗仿宋" w:eastAsia="彩虹粗仿宋" w:hAnsiTheme="minorHAnsi" w:cstheme="minorBidi"/>
                <w:kern w:val="2"/>
                <w:sz w:val="21"/>
                <w:szCs w:val="21"/>
              </w:rPr>
              <w:t>日</w:t>
            </w:r>
          </w:p>
        </w:tc>
      </w:tr>
    </w:tbl>
    <w:p w14:paraId="59B2B2D0">
      <w:pPr>
        <w:ind w:firstLine="646" w:firstLineChars="202"/>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0E61CFA0">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建信理财有限责任公司将本着勤勉尽职的原则持续为您提供专业化理财服务。</w:t>
      </w:r>
    </w:p>
    <w:p w14:paraId="5966ECBD">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5C94F0AA">
      <w:pPr>
        <w:ind w:firstLine="646" w:firstLineChars="202"/>
        <w:rPr>
          <w:rFonts w:ascii="彩虹粗仿宋" w:hAnsi="微软雅黑" w:eastAsia="彩虹粗仿宋" w:cs="宋体"/>
          <w:color w:val="333333"/>
          <w:kern w:val="0"/>
          <w:sz w:val="32"/>
          <w:szCs w:val="32"/>
        </w:rPr>
      </w:pPr>
    </w:p>
    <w:p w14:paraId="58E19A13">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DF83982">
      <w:pPr>
        <w:ind w:firstLine="646" w:firstLineChars="202"/>
        <w:jc w:val="right"/>
        <w:rPr>
          <w:rFonts w:ascii="彩虹粗仿宋" w:eastAsia="彩虹粗仿宋"/>
          <w:sz w:val="32"/>
          <w:szCs w:val="32"/>
        </w:rPr>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年</w:t>
      </w:r>
      <w:r>
        <w:rPr>
          <w:rFonts w:hint="eastAsia" w:ascii="彩虹粗仿宋" w:hAnsi="微软雅黑" w:eastAsia="彩虹粗仿宋" w:cs="宋体"/>
          <w:color w:val="333333"/>
          <w:kern w:val="0"/>
          <w:sz w:val="32"/>
          <w:szCs w:val="32"/>
          <w:lang w:val="en-US" w:eastAsia="zh-CN"/>
        </w:rPr>
        <w:t>8</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5</w:t>
      </w:r>
      <w:bookmarkStart w:id="0" w:name="_GoBack"/>
      <w:bookmarkEnd w:id="0"/>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B1899"/>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2394"/>
    <w:rsid w:val="007F34E4"/>
    <w:rsid w:val="00811669"/>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D576B"/>
    <w:rsid w:val="00C034CF"/>
    <w:rsid w:val="00C1671C"/>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4E9578F"/>
    <w:rsid w:val="06BF2F46"/>
    <w:rsid w:val="07C36B9E"/>
    <w:rsid w:val="09284F05"/>
    <w:rsid w:val="0B692294"/>
    <w:rsid w:val="0C7B2659"/>
    <w:rsid w:val="0DE4769D"/>
    <w:rsid w:val="104C2BCB"/>
    <w:rsid w:val="14FE50FD"/>
    <w:rsid w:val="169E26EE"/>
    <w:rsid w:val="19D8550B"/>
    <w:rsid w:val="1B4E579B"/>
    <w:rsid w:val="1BED5812"/>
    <w:rsid w:val="1E5C58CD"/>
    <w:rsid w:val="1FAD1145"/>
    <w:rsid w:val="244D33C0"/>
    <w:rsid w:val="24A00CF4"/>
    <w:rsid w:val="25A32D1B"/>
    <w:rsid w:val="28762462"/>
    <w:rsid w:val="35C843A0"/>
    <w:rsid w:val="378709BB"/>
    <w:rsid w:val="398137B6"/>
    <w:rsid w:val="3B07305C"/>
    <w:rsid w:val="43DC1DAD"/>
    <w:rsid w:val="4A843274"/>
    <w:rsid w:val="4E1D1EE7"/>
    <w:rsid w:val="511B7B0B"/>
    <w:rsid w:val="51661225"/>
    <w:rsid w:val="56184360"/>
    <w:rsid w:val="5C8375FF"/>
    <w:rsid w:val="5D7819E8"/>
    <w:rsid w:val="650612D6"/>
    <w:rsid w:val="6563093F"/>
    <w:rsid w:val="67A35B67"/>
    <w:rsid w:val="687B0A27"/>
    <w:rsid w:val="69C7466E"/>
    <w:rsid w:val="74951F55"/>
    <w:rsid w:val="768028DE"/>
    <w:rsid w:val="770D21CC"/>
    <w:rsid w:val="7B191A7B"/>
    <w:rsid w:val="7B551150"/>
    <w:rsid w:val="7BE5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255</Characters>
  <Lines>2</Lines>
  <Paragraphs>1</Paragraphs>
  <TotalTime>4</TotalTime>
  <ScaleCrop>false</ScaleCrop>
  <LinksUpToDate>false</LinksUpToDate>
  <CharactersWithSpaces>298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2026-08-05T05:42:34Z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80899E4CB6E742D5A49F88E29A10C864_13</vt:lpwstr>
  </property>
</Properties>
</file>