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73592">
      <w:pPr>
        <w:spacing w:line="560" w:lineRule="exact"/>
        <w:jc w:val="center"/>
        <w:rPr>
          <w:rFonts w:ascii="彩虹小标宋" w:eastAsia="彩虹小标宋"/>
          <w:sz w:val="44"/>
          <w:szCs w:val="44"/>
        </w:rPr>
      </w:pPr>
      <w:r>
        <w:rPr>
          <w:rFonts w:hint="eastAsia" w:ascii="彩虹小标宋" w:eastAsia="彩虹小标宋"/>
          <w:sz w:val="44"/>
          <w:szCs w:val="44"/>
        </w:rPr>
        <w:t>关于调整建信理财睿鑫固收类18个月定开式产品第3期</w:t>
      </w:r>
    </w:p>
    <w:p w14:paraId="66809063">
      <w:pPr>
        <w:spacing w:line="560" w:lineRule="exact"/>
        <w:jc w:val="center"/>
        <w:rPr>
          <w:rFonts w:ascii="彩虹粗仿宋" w:eastAsia="彩虹小标宋"/>
          <w:sz w:val="32"/>
          <w:szCs w:val="32"/>
        </w:rPr>
      </w:pPr>
      <w:r>
        <w:rPr>
          <w:rFonts w:hint="eastAsia" w:ascii="彩虹小标宋" w:eastAsia="彩虹小标宋"/>
          <w:sz w:val="44"/>
          <w:szCs w:val="44"/>
        </w:rPr>
        <w:t>业绩比较基准和超额业绩报酬计提规则</w:t>
      </w:r>
      <w:r>
        <w:rPr>
          <w:rFonts w:ascii="彩虹小标宋" w:eastAsia="彩虹小标宋"/>
          <w:sz w:val="44"/>
          <w:szCs w:val="44"/>
        </w:rPr>
        <w:t>的公告</w:t>
      </w:r>
    </w:p>
    <w:p w14:paraId="69BB8CD6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</w:rPr>
      </w:pPr>
    </w:p>
    <w:p w14:paraId="353AFC70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尊敬的客户：</w:t>
      </w:r>
    </w:p>
    <w:p w14:paraId="7442188C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基于当前市场环境，综合考虑宏观经济及各类资产收益水平变化，结合产品运作情况、拟投资策略历史业绩等因素，为更好地为客户提供投资理财服务，建信理财有限责任公司拟调整建信理财睿鑫固收类18个月定开式产品第3期的业绩比较基准和超额业绩报酬计提规则，并相应修改产品风险揭示书和产品说明书的相关内容。具体调整内容如下：</w:t>
      </w:r>
    </w:p>
    <w:tbl>
      <w:tblPr>
        <w:tblStyle w:val="6"/>
        <w:tblpPr w:leftFromText="180" w:rightFromText="180" w:vertAnchor="text" w:tblpXSpec="center" w:tblpY="1"/>
        <w:tblOverlap w:val="never"/>
        <w:tblW w:w="49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2451"/>
        <w:gridCol w:w="1985"/>
        <w:gridCol w:w="3755"/>
        <w:gridCol w:w="3514"/>
      </w:tblGrid>
      <w:tr w14:paraId="34C9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81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0686">
            <w:pPr>
              <w:spacing w:line="560" w:lineRule="exact"/>
              <w:jc w:val="center"/>
              <w:rPr>
                <w:rFonts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87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8085">
            <w:pPr>
              <w:spacing w:line="560" w:lineRule="exact"/>
              <w:jc w:val="center"/>
              <w:rPr>
                <w:rFonts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  <w:t>产品代码</w:t>
            </w:r>
          </w:p>
        </w:tc>
        <w:tc>
          <w:tcPr>
            <w:tcW w:w="71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8D83">
            <w:pPr>
              <w:spacing w:line="560" w:lineRule="exact"/>
              <w:jc w:val="center"/>
              <w:rPr>
                <w:rFonts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  <w:t>登记编码</w:t>
            </w:r>
          </w:p>
        </w:tc>
        <w:tc>
          <w:tcPr>
            <w:tcW w:w="2601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4A69">
            <w:pPr>
              <w:widowControl/>
              <w:spacing w:line="560" w:lineRule="exact"/>
              <w:jc w:val="center"/>
              <w:rPr>
                <w:rFonts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  <w:t>产品要素</w:t>
            </w:r>
          </w:p>
        </w:tc>
      </w:tr>
      <w:tr w14:paraId="07E91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811" w:type="pct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B672">
            <w:pPr>
              <w:widowControl/>
              <w:spacing w:line="560" w:lineRule="exact"/>
              <w:jc w:val="center"/>
              <w:rPr>
                <w:rFonts w:ascii="彩虹粗仿宋" w:hAnsi="宋体" w:eastAsia="彩虹粗仿宋" w:cs="宋体"/>
                <w:color w:val="666666"/>
                <w:kern w:val="0"/>
                <w:sz w:val="32"/>
                <w:szCs w:val="32"/>
              </w:rPr>
            </w:pPr>
          </w:p>
        </w:tc>
        <w:tc>
          <w:tcPr>
            <w:tcW w:w="877" w:type="pct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0528">
            <w:pPr>
              <w:widowControl/>
              <w:spacing w:line="560" w:lineRule="exact"/>
              <w:jc w:val="center"/>
              <w:rPr>
                <w:rFonts w:ascii="彩虹粗仿宋" w:hAnsi="宋体" w:eastAsia="彩虹粗仿宋" w:cs="宋体"/>
                <w:color w:val="666666"/>
                <w:kern w:val="0"/>
                <w:sz w:val="32"/>
                <w:szCs w:val="32"/>
              </w:rPr>
            </w:pPr>
          </w:p>
        </w:tc>
        <w:tc>
          <w:tcPr>
            <w:tcW w:w="710" w:type="pct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4EFC1">
            <w:pPr>
              <w:widowControl/>
              <w:spacing w:line="560" w:lineRule="exact"/>
              <w:jc w:val="center"/>
              <w:rPr>
                <w:rFonts w:ascii="彩虹粗仿宋" w:hAnsi="宋体" w:eastAsia="彩虹粗仿宋" w:cs="宋体"/>
                <w:color w:val="666666"/>
                <w:kern w:val="0"/>
                <w:sz w:val="32"/>
                <w:szCs w:val="32"/>
              </w:rPr>
            </w:pPr>
          </w:p>
        </w:tc>
        <w:tc>
          <w:tcPr>
            <w:tcW w:w="134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083CF">
            <w:pPr>
              <w:widowControl/>
              <w:spacing w:line="560" w:lineRule="exact"/>
              <w:jc w:val="center"/>
              <w:rPr>
                <w:rFonts w:ascii="彩虹粗仿宋" w:hAnsi="宋体" w:eastAsia="彩虹粗仿宋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  <w:t>调整前</w:t>
            </w:r>
          </w:p>
        </w:tc>
        <w:tc>
          <w:tcPr>
            <w:tcW w:w="125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54D7">
            <w:pPr>
              <w:widowControl/>
              <w:spacing w:line="560" w:lineRule="exact"/>
              <w:jc w:val="center"/>
              <w:rPr>
                <w:rFonts w:ascii="彩虹粗仿宋" w:hAnsi="宋体" w:eastAsia="彩虹粗仿宋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bCs/>
                <w:color w:val="000000"/>
                <w:kern w:val="0"/>
                <w:sz w:val="32"/>
                <w:szCs w:val="32"/>
              </w:rPr>
              <w:t>调整后</w:t>
            </w:r>
          </w:p>
        </w:tc>
      </w:tr>
      <w:tr w14:paraId="2CE0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81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6084B">
            <w:pPr>
              <w:widowControl/>
              <w:jc w:val="center"/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建信理财睿鑫固收类18个月定开式产品第3期</w:t>
            </w:r>
          </w:p>
        </w:tc>
        <w:tc>
          <w:tcPr>
            <w:tcW w:w="87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67F95">
            <w:pPr>
              <w:widowControl/>
              <w:jc w:val="center"/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JXRX18MGS21102103</w:t>
            </w:r>
          </w:p>
        </w:tc>
        <w:tc>
          <w:tcPr>
            <w:tcW w:w="71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3A78">
            <w:pPr>
              <w:widowControl/>
              <w:jc w:val="center"/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Z7000721000824</w:t>
            </w:r>
          </w:p>
        </w:tc>
        <w:tc>
          <w:tcPr>
            <w:tcW w:w="134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4ED1">
            <w:pPr>
              <w:widowControl/>
              <w:jc w:val="center"/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</w:rPr>
              <w:t>业绩比较基准：</w:t>
            </w:r>
            <w:r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  <w:t>1.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  <w:lang w:val="en-US" w:eastAsia="zh-CN"/>
              </w:rPr>
              <w:t>40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</w:rPr>
              <w:t>%-</w:t>
            </w:r>
            <w:r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  <w:t>3.2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  <w:lang w:val="en-US" w:eastAsia="zh-CN"/>
              </w:rPr>
              <w:t>0</w:t>
            </w:r>
            <w:r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  <w:t>%</w:t>
            </w:r>
          </w:p>
        </w:tc>
        <w:tc>
          <w:tcPr>
            <w:tcW w:w="125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9594">
            <w:pPr>
              <w:widowControl/>
              <w:jc w:val="center"/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</w:rPr>
              <w:t>业绩比较基准：</w:t>
            </w:r>
            <w:r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  <w:t>1.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</w:rPr>
              <w:t>0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  <w:lang w:val="en-US" w:eastAsia="zh-CN"/>
              </w:rPr>
              <w:t>0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</w:rPr>
              <w:t>%-</w:t>
            </w:r>
            <w:r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  <w:t>3.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</w:rPr>
              <w:t>0</w:t>
            </w:r>
            <w:r>
              <w:rPr>
                <w:rFonts w:hint="eastAsia" w:ascii="彩虹粗仿宋" w:hAnsi="宋体" w:eastAsia="彩虹粗仿宋" w:cs="宋体"/>
                <w:b/>
                <w:kern w:val="0"/>
                <w:sz w:val="24"/>
                <w:szCs w:val="32"/>
                <w:lang w:val="en-US" w:eastAsia="zh-CN"/>
              </w:rPr>
              <w:t>0</w:t>
            </w:r>
            <w:r>
              <w:rPr>
                <w:rFonts w:ascii="彩虹粗仿宋" w:hAnsi="宋体" w:eastAsia="彩虹粗仿宋" w:cs="宋体"/>
                <w:b/>
                <w:kern w:val="0"/>
                <w:sz w:val="24"/>
                <w:szCs w:val="32"/>
              </w:rPr>
              <w:t>%</w:t>
            </w:r>
          </w:p>
        </w:tc>
      </w:tr>
      <w:tr w14:paraId="07DE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811" w:type="pct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936">
            <w:pPr>
              <w:widowControl/>
              <w:jc w:val="center"/>
              <w:rPr>
                <w:rFonts w:ascii="彩虹粗仿宋" w:hAnsi="宋体" w:eastAsia="彩虹粗仿宋" w:cs="宋体"/>
                <w:kern w:val="0"/>
                <w:sz w:val="24"/>
                <w:szCs w:val="24"/>
              </w:rPr>
            </w:pPr>
          </w:p>
        </w:tc>
        <w:tc>
          <w:tcPr>
            <w:tcW w:w="877" w:type="pct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6715E">
            <w:pPr>
              <w:widowControl/>
              <w:jc w:val="center"/>
              <w:rPr>
                <w:rFonts w:ascii="彩虹粗仿宋" w:hAnsi="宋体" w:eastAsia="彩虹粗仿宋" w:cs="宋体"/>
                <w:kern w:val="0"/>
                <w:sz w:val="24"/>
                <w:szCs w:val="32"/>
              </w:rPr>
            </w:pPr>
          </w:p>
        </w:tc>
        <w:tc>
          <w:tcPr>
            <w:tcW w:w="710" w:type="pct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FD5E">
            <w:pPr>
              <w:widowControl/>
              <w:jc w:val="center"/>
              <w:rPr>
                <w:rFonts w:ascii="彩虹粗仿宋" w:hAnsi="宋体" w:eastAsia="彩虹粗仿宋" w:cs="宋体"/>
                <w:kern w:val="0"/>
                <w:sz w:val="24"/>
                <w:szCs w:val="32"/>
              </w:rPr>
            </w:pPr>
          </w:p>
        </w:tc>
        <w:tc>
          <w:tcPr>
            <w:tcW w:w="134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8A45B">
            <w:pPr>
              <w:widowControl/>
              <w:jc w:val="both"/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超额业绩报酬：本产品设立业绩比较基准。当产品单个运作周期内的年化收益率低于3.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  <w:lang w:val="en-US" w:eastAsia="zh-CN"/>
              </w:rPr>
              <w:t>20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%（不含）时，产品管理人将不收取超额业绩报酬；当产品单个运作周期内的年化收益率高于3.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  <w:lang w:val="en-US" w:eastAsia="zh-CN"/>
              </w:rPr>
              <w:t>20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%（含）时，产品管理人将按照超出3.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  <w:lang w:val="en-US" w:eastAsia="zh-CN"/>
              </w:rPr>
              <w:t>20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%部分的20%计提超额业绩报酬。本产品超额业绩报酬计提基准日为产品开放日、提前终止日。</w:t>
            </w:r>
          </w:p>
        </w:tc>
        <w:tc>
          <w:tcPr>
            <w:tcW w:w="125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494D">
            <w:pPr>
              <w:widowControl/>
              <w:jc w:val="both"/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</w:pP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超额业绩报酬：本产品设立业绩比较基准。当产品单个运作周期内的年化收益率低于3.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  <w:lang w:val="en-US" w:eastAsia="zh-CN"/>
              </w:rPr>
              <w:t>00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%（不含）时，产品管理人将不收取超额业绩报酬；当产品单个运作周期内的年化收益率高于3.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  <w:lang w:val="en-US" w:eastAsia="zh-CN"/>
              </w:rPr>
              <w:t>00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%（含）时，产品管理人将按照超出3.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  <w:lang w:val="en-US" w:eastAsia="zh-CN"/>
              </w:rPr>
              <w:t>00</w:t>
            </w:r>
            <w:r>
              <w:rPr>
                <w:rFonts w:hint="eastAsia" w:ascii="彩虹粗仿宋" w:hAnsi="宋体" w:eastAsia="彩虹粗仿宋" w:cs="宋体"/>
                <w:kern w:val="0"/>
                <w:sz w:val="24"/>
                <w:szCs w:val="32"/>
              </w:rPr>
              <w:t>%部分的20%计提超额业绩报酬。本产品超额业绩报酬计提基准日为产品开放日、提前终止日。</w:t>
            </w:r>
          </w:p>
        </w:tc>
      </w:tr>
    </w:tbl>
    <w:p w14:paraId="44883DCF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具体详见产品风险揭示书和说明书。上述内容将于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202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6年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日调整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，于下一运作周期（含）起生效。若客户不同意本次调整，可于</w:t>
      </w:r>
      <w:bookmarkStart w:id="0" w:name="_GoBack"/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202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6年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日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9: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00至202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6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17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日17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: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00</w:t>
      </w:r>
      <w:bookmarkEnd w:id="0"/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提出赎回申请。</w:t>
      </w:r>
    </w:p>
    <w:p w14:paraId="3035B58B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特此公告。</w:t>
      </w:r>
    </w:p>
    <w:p w14:paraId="6273542A">
      <w:pPr>
        <w:widowControl/>
        <w:shd w:val="clear" w:color="auto" w:fill="FFFFFF"/>
        <w:spacing w:line="560" w:lineRule="exact"/>
        <w:ind w:firstLine="42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</w:p>
    <w:p w14:paraId="2ABB6CB6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建信理财有限责任公司</w:t>
      </w:r>
    </w:p>
    <w:p w14:paraId="1ABC7150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2026年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9"/>
    <w:rsid w:val="00014CC8"/>
    <w:rsid w:val="00045BA8"/>
    <w:rsid w:val="0005472D"/>
    <w:rsid w:val="000A0B9F"/>
    <w:rsid w:val="000D6320"/>
    <w:rsid w:val="00103F94"/>
    <w:rsid w:val="00155132"/>
    <w:rsid w:val="00162B99"/>
    <w:rsid w:val="00163BD0"/>
    <w:rsid w:val="00166F33"/>
    <w:rsid w:val="00180824"/>
    <w:rsid w:val="001A7D54"/>
    <w:rsid w:val="001C7D35"/>
    <w:rsid w:val="0021368B"/>
    <w:rsid w:val="00220B6C"/>
    <w:rsid w:val="00226081"/>
    <w:rsid w:val="002267AF"/>
    <w:rsid w:val="0023392E"/>
    <w:rsid w:val="002527CD"/>
    <w:rsid w:val="0025672F"/>
    <w:rsid w:val="0027449F"/>
    <w:rsid w:val="0029198A"/>
    <w:rsid w:val="002A0E00"/>
    <w:rsid w:val="002B7D26"/>
    <w:rsid w:val="002F277F"/>
    <w:rsid w:val="00305BE2"/>
    <w:rsid w:val="00325ED4"/>
    <w:rsid w:val="00342EA0"/>
    <w:rsid w:val="0034354C"/>
    <w:rsid w:val="00346D38"/>
    <w:rsid w:val="003B2DC4"/>
    <w:rsid w:val="003B2E98"/>
    <w:rsid w:val="003E7293"/>
    <w:rsid w:val="003E72C2"/>
    <w:rsid w:val="003F3FDF"/>
    <w:rsid w:val="00401BD2"/>
    <w:rsid w:val="004127C8"/>
    <w:rsid w:val="00423EEA"/>
    <w:rsid w:val="00430963"/>
    <w:rsid w:val="00446358"/>
    <w:rsid w:val="00491478"/>
    <w:rsid w:val="00492F30"/>
    <w:rsid w:val="00495A87"/>
    <w:rsid w:val="004A50BD"/>
    <w:rsid w:val="004D2EC2"/>
    <w:rsid w:val="004D469D"/>
    <w:rsid w:val="004E196E"/>
    <w:rsid w:val="00516A55"/>
    <w:rsid w:val="00523A8C"/>
    <w:rsid w:val="005322FF"/>
    <w:rsid w:val="00574076"/>
    <w:rsid w:val="005A1EB0"/>
    <w:rsid w:val="005A59DE"/>
    <w:rsid w:val="005B365D"/>
    <w:rsid w:val="005D3F9F"/>
    <w:rsid w:val="005E1A67"/>
    <w:rsid w:val="005F37C8"/>
    <w:rsid w:val="00602ACB"/>
    <w:rsid w:val="00602B92"/>
    <w:rsid w:val="00617B60"/>
    <w:rsid w:val="0062709A"/>
    <w:rsid w:val="0063089B"/>
    <w:rsid w:val="00643257"/>
    <w:rsid w:val="0064358E"/>
    <w:rsid w:val="00646378"/>
    <w:rsid w:val="00653657"/>
    <w:rsid w:val="00655687"/>
    <w:rsid w:val="00661310"/>
    <w:rsid w:val="00662C43"/>
    <w:rsid w:val="00667D24"/>
    <w:rsid w:val="00686616"/>
    <w:rsid w:val="006A627D"/>
    <w:rsid w:val="006D3C63"/>
    <w:rsid w:val="006E7E1F"/>
    <w:rsid w:val="006F7AE4"/>
    <w:rsid w:val="00725D01"/>
    <w:rsid w:val="00741661"/>
    <w:rsid w:val="007439C7"/>
    <w:rsid w:val="00751001"/>
    <w:rsid w:val="00760E96"/>
    <w:rsid w:val="0076155E"/>
    <w:rsid w:val="00765412"/>
    <w:rsid w:val="00777AB3"/>
    <w:rsid w:val="00786CE9"/>
    <w:rsid w:val="00791B9E"/>
    <w:rsid w:val="007A0883"/>
    <w:rsid w:val="007D2B46"/>
    <w:rsid w:val="007E2210"/>
    <w:rsid w:val="007E6402"/>
    <w:rsid w:val="007E709E"/>
    <w:rsid w:val="007F7A54"/>
    <w:rsid w:val="00807518"/>
    <w:rsid w:val="00812A89"/>
    <w:rsid w:val="00813329"/>
    <w:rsid w:val="00862D23"/>
    <w:rsid w:val="00875357"/>
    <w:rsid w:val="00877FD9"/>
    <w:rsid w:val="00884FC8"/>
    <w:rsid w:val="008B54FD"/>
    <w:rsid w:val="008E7172"/>
    <w:rsid w:val="00903343"/>
    <w:rsid w:val="00906718"/>
    <w:rsid w:val="009114CF"/>
    <w:rsid w:val="009338A5"/>
    <w:rsid w:val="00942DDD"/>
    <w:rsid w:val="00946CC8"/>
    <w:rsid w:val="009525A2"/>
    <w:rsid w:val="00954FD9"/>
    <w:rsid w:val="009748AF"/>
    <w:rsid w:val="00992D7A"/>
    <w:rsid w:val="009A218E"/>
    <w:rsid w:val="009B5A23"/>
    <w:rsid w:val="009B7814"/>
    <w:rsid w:val="009C7831"/>
    <w:rsid w:val="00A1235D"/>
    <w:rsid w:val="00A45317"/>
    <w:rsid w:val="00A61C28"/>
    <w:rsid w:val="00A63298"/>
    <w:rsid w:val="00A67580"/>
    <w:rsid w:val="00A847C4"/>
    <w:rsid w:val="00A978E5"/>
    <w:rsid w:val="00A979CE"/>
    <w:rsid w:val="00AA06B4"/>
    <w:rsid w:val="00AC137F"/>
    <w:rsid w:val="00AC6F68"/>
    <w:rsid w:val="00AD64FC"/>
    <w:rsid w:val="00AD6DCE"/>
    <w:rsid w:val="00B01744"/>
    <w:rsid w:val="00B07D8C"/>
    <w:rsid w:val="00B2086D"/>
    <w:rsid w:val="00B218F4"/>
    <w:rsid w:val="00B224DD"/>
    <w:rsid w:val="00B26C90"/>
    <w:rsid w:val="00B3130E"/>
    <w:rsid w:val="00B747C0"/>
    <w:rsid w:val="00B762AF"/>
    <w:rsid w:val="00B841E4"/>
    <w:rsid w:val="00B8638E"/>
    <w:rsid w:val="00B9124D"/>
    <w:rsid w:val="00B948B1"/>
    <w:rsid w:val="00BC7781"/>
    <w:rsid w:val="00BE2192"/>
    <w:rsid w:val="00BF43ED"/>
    <w:rsid w:val="00BF53A2"/>
    <w:rsid w:val="00C14236"/>
    <w:rsid w:val="00C47A31"/>
    <w:rsid w:val="00C978D3"/>
    <w:rsid w:val="00CC498C"/>
    <w:rsid w:val="00CD13FE"/>
    <w:rsid w:val="00CD1B6B"/>
    <w:rsid w:val="00CF6B25"/>
    <w:rsid w:val="00D2621F"/>
    <w:rsid w:val="00D34A26"/>
    <w:rsid w:val="00D34F60"/>
    <w:rsid w:val="00D41CAE"/>
    <w:rsid w:val="00D54148"/>
    <w:rsid w:val="00D778B2"/>
    <w:rsid w:val="00D868E6"/>
    <w:rsid w:val="00D91516"/>
    <w:rsid w:val="00DA1B20"/>
    <w:rsid w:val="00DB4868"/>
    <w:rsid w:val="00DC42F6"/>
    <w:rsid w:val="00DD2369"/>
    <w:rsid w:val="00DD4466"/>
    <w:rsid w:val="00DE3089"/>
    <w:rsid w:val="00E05200"/>
    <w:rsid w:val="00E21698"/>
    <w:rsid w:val="00E25C74"/>
    <w:rsid w:val="00E52448"/>
    <w:rsid w:val="00E66E39"/>
    <w:rsid w:val="00EB748E"/>
    <w:rsid w:val="00EC1A27"/>
    <w:rsid w:val="00EC2485"/>
    <w:rsid w:val="00EC5419"/>
    <w:rsid w:val="00EC6CAA"/>
    <w:rsid w:val="00ED2CB3"/>
    <w:rsid w:val="00EE2D8F"/>
    <w:rsid w:val="00EF3976"/>
    <w:rsid w:val="00F15014"/>
    <w:rsid w:val="00F22C05"/>
    <w:rsid w:val="00F23088"/>
    <w:rsid w:val="00F57EDA"/>
    <w:rsid w:val="00FB226D"/>
    <w:rsid w:val="00FE313B"/>
    <w:rsid w:val="025F692F"/>
    <w:rsid w:val="0D892DD9"/>
    <w:rsid w:val="0E9D5788"/>
    <w:rsid w:val="12D81388"/>
    <w:rsid w:val="27B60D5F"/>
    <w:rsid w:val="2BBE62BB"/>
    <w:rsid w:val="30C74D94"/>
    <w:rsid w:val="3F0C18F2"/>
    <w:rsid w:val="462B0B38"/>
    <w:rsid w:val="4BE21410"/>
    <w:rsid w:val="4DF740D0"/>
    <w:rsid w:val="542A3FB5"/>
    <w:rsid w:val="5773409B"/>
    <w:rsid w:val="6EC5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AD01-6500-400D-A6DE-60B3A59C8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105</Words>
  <Characters>602</Characters>
  <Lines>5</Lines>
  <Paragraphs>1</Paragraphs>
  <TotalTime>1</TotalTime>
  <ScaleCrop>false</ScaleCrop>
  <LinksUpToDate>false</LinksUpToDate>
  <CharactersWithSpaces>706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2020-09-25T09:01:00Z</dcterms:created>
  <dc:creator>黄 诗瑜</dc:creator>
  <cp:lastModifiedBy>jxlc</cp:lastModifiedBy>
  <cp:lastPrinted>2024-09-23T09:27:00Z</cp:lastPrinted>
  <dcterms:modified xsi:type="dcterms:W3CDTF">2026-08-07T01:03:38Z</dcterms:modified>
  <cp:revision>277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A16BF5FE8B6B406982886F4D90536039_13</vt:lpwstr>
  </property>
</Properties>
</file>