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521E7">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彩虹小标宋" w:eastAsia="彩虹小标宋"/>
          <w:sz w:val="44"/>
          <w:szCs w:val="44"/>
        </w:rPr>
      </w:pPr>
      <w:r>
        <w:rPr>
          <w:rFonts w:hint="eastAsia" w:ascii="彩虹小标宋" w:eastAsia="彩虹小标宋"/>
          <w:sz w:val="44"/>
          <w:szCs w:val="44"/>
        </w:rPr>
        <w:t>关于</w:t>
      </w:r>
      <w:r>
        <w:rPr>
          <w:rFonts w:hint="eastAsia" w:ascii="彩虹小标宋" w:eastAsia="彩虹小标宋"/>
          <w:sz w:val="44"/>
          <w:szCs w:val="44"/>
          <w:lang w:val="en-US" w:eastAsia="zh-CN"/>
        </w:rPr>
        <w:t>修订</w:t>
      </w:r>
      <w:r>
        <w:rPr>
          <w:rFonts w:hint="eastAsia" w:ascii="彩虹小标宋" w:eastAsia="彩虹小标宋"/>
          <w:sz w:val="44"/>
          <w:szCs w:val="44"/>
        </w:rPr>
        <w:t>建信理财有限责任公司理财产品</w:t>
      </w:r>
      <w:r>
        <w:rPr>
          <w:rFonts w:hint="eastAsia" w:ascii="彩虹小标宋" w:eastAsia="彩虹小标宋"/>
          <w:sz w:val="44"/>
          <w:szCs w:val="44"/>
          <w:lang w:val="en-US" w:eastAsia="zh-CN"/>
        </w:rPr>
        <w:t>风险揭示书和说明书条款</w:t>
      </w:r>
      <w:r>
        <w:rPr>
          <w:rFonts w:hint="eastAsia" w:ascii="彩虹小标宋" w:eastAsia="彩虹小标宋"/>
          <w:sz w:val="44"/>
          <w:szCs w:val="44"/>
        </w:rPr>
        <w:t>的公告</w:t>
      </w:r>
    </w:p>
    <w:p w14:paraId="72FD3B37">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eastAsia" w:ascii="彩虹粗仿宋" w:hAnsi="彩虹粗仿宋" w:eastAsia="彩虹粗仿宋" w:cs="彩虹粗仿宋"/>
          <w:sz w:val="32"/>
          <w:szCs w:val="32"/>
        </w:rPr>
      </w:pPr>
    </w:p>
    <w:p w14:paraId="0030A006">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尊敬的投资者：</w:t>
      </w:r>
    </w:p>
    <w:p w14:paraId="2F3C0854">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为进一步完善理财产品信息披露，根据《银行保险机构资产管理产品信息披露管理办法》相关规定，建信理财将对名下管理的理财产品的风险揭示书和说明书的相关条款进行修订，以更充分保障投资者权益。修订内容如下：</w:t>
      </w:r>
    </w:p>
    <w:p w14:paraId="058E602F">
      <w:pPr>
        <w:keepNext w:val="0"/>
        <w:keepLines w:val="0"/>
        <w:pageBreakBefore w:val="0"/>
        <w:widowControl w:val="0"/>
        <w:numPr>
          <w:ilvl w:val="0"/>
          <w:numId w:val="1"/>
        </w:numPr>
        <w:kinsoku/>
        <w:wordWrap/>
        <w:overflowPunct/>
        <w:topLinePunct w:val="0"/>
        <w:autoSpaceDE/>
        <w:autoSpaceDN/>
        <w:bidi w:val="0"/>
        <w:adjustRightInd/>
        <w:snapToGrid/>
        <w:spacing w:line="587" w:lineRule="exact"/>
        <w:ind w:left="0" w:leftChars="0" w:firstLine="640" w:firstLineChars="200"/>
        <w:jc w:val="both"/>
        <w:textAlignment w:val="auto"/>
        <w:rPr>
          <w:rFonts w:hint="eastAsia" w:ascii="彩虹黑体" w:hAnsi="彩虹黑体" w:eastAsia="彩虹黑体" w:cs="彩虹黑体"/>
          <w:sz w:val="32"/>
          <w:szCs w:val="32"/>
          <w:lang w:val="en-US" w:eastAsia="zh-CN"/>
        </w:rPr>
      </w:pPr>
      <w:r>
        <w:rPr>
          <w:rFonts w:hint="eastAsia" w:ascii="彩虹黑体" w:hAnsi="彩虹黑体" w:eastAsia="彩虹黑体" w:cs="彩虹黑体"/>
          <w:sz w:val="32"/>
          <w:szCs w:val="32"/>
          <w:lang w:val="en-US" w:eastAsia="zh-CN"/>
        </w:rPr>
        <w:t>风险揭示书主要修订内容</w:t>
      </w:r>
    </w:p>
    <w:p w14:paraId="0D8164F7">
      <w:pPr>
        <w:keepNext w:val="0"/>
        <w:keepLines w:val="0"/>
        <w:pageBreakBefore w:val="0"/>
        <w:widowControl w:val="0"/>
        <w:numPr>
          <w:ilvl w:val="0"/>
          <w:numId w:val="2"/>
        </w:numPr>
        <w:kinsoku/>
        <w:wordWrap/>
        <w:overflowPunct/>
        <w:topLinePunct w:val="0"/>
        <w:autoSpaceDE/>
        <w:autoSpaceDN/>
        <w:bidi w:val="0"/>
        <w:adjustRightInd/>
        <w:snapToGrid/>
        <w:spacing w:line="587" w:lineRule="exact"/>
        <w:ind w:left="0" w:leftChars="0" w:firstLine="640" w:firstLineChars="200"/>
        <w:jc w:val="both"/>
        <w:textAlignment w:val="auto"/>
        <w:rPr>
          <w:rFonts w:hint="default" w:ascii="彩虹粗仿宋" w:hAnsi="彩虹粗仿宋" w:eastAsia="彩虹粗仿宋" w:cs="彩虹粗仿宋"/>
          <w:sz w:val="32"/>
          <w:szCs w:val="32"/>
          <w:lang w:val="en-US" w:eastAsia="zh-CN"/>
        </w:rPr>
      </w:pPr>
      <w:r>
        <w:rPr>
          <w:rFonts w:hint="default" w:ascii="彩虹粗仿宋" w:hAnsi="彩虹粗仿宋" w:eastAsia="彩虹粗仿宋" w:cs="彩虹粗仿宋"/>
          <w:sz w:val="32"/>
          <w:szCs w:val="32"/>
          <w:lang w:val="en-US" w:eastAsia="zh-CN"/>
        </w:rPr>
        <w:t>补充产品风险等级动态管理及调整的信息披露安排，明确投资者对风险等级调整的知悉和选择权。</w:t>
      </w:r>
    </w:p>
    <w:p w14:paraId="59BC3836">
      <w:pPr>
        <w:keepNext w:val="0"/>
        <w:keepLines w:val="0"/>
        <w:pageBreakBefore w:val="0"/>
        <w:widowControl w:val="0"/>
        <w:numPr>
          <w:ilvl w:val="0"/>
          <w:numId w:val="2"/>
        </w:numPr>
        <w:kinsoku/>
        <w:wordWrap/>
        <w:overflowPunct/>
        <w:topLinePunct w:val="0"/>
        <w:autoSpaceDE/>
        <w:autoSpaceDN/>
        <w:bidi w:val="0"/>
        <w:adjustRightInd/>
        <w:snapToGrid/>
        <w:spacing w:line="587" w:lineRule="exact"/>
        <w:ind w:left="0" w:leftChars="0" w:firstLine="640" w:firstLineChars="200"/>
        <w:jc w:val="both"/>
        <w:textAlignment w:val="auto"/>
        <w:rPr>
          <w:rFonts w:hint="default"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特别提示中补充个人客户相关信息的保存和使用安排。</w:t>
      </w:r>
    </w:p>
    <w:p w14:paraId="4A01CB2F">
      <w:pPr>
        <w:keepNext w:val="0"/>
        <w:keepLines w:val="0"/>
        <w:pageBreakBefore w:val="0"/>
        <w:widowControl w:val="0"/>
        <w:numPr>
          <w:ilvl w:val="0"/>
          <w:numId w:val="1"/>
        </w:numPr>
        <w:kinsoku/>
        <w:wordWrap/>
        <w:overflowPunct/>
        <w:topLinePunct w:val="0"/>
        <w:autoSpaceDE/>
        <w:autoSpaceDN/>
        <w:bidi w:val="0"/>
        <w:adjustRightInd/>
        <w:snapToGrid/>
        <w:spacing w:line="587" w:lineRule="exact"/>
        <w:ind w:left="0" w:leftChars="0" w:firstLine="640" w:firstLineChars="200"/>
        <w:jc w:val="both"/>
        <w:textAlignment w:val="auto"/>
        <w:rPr>
          <w:rFonts w:hint="eastAsia" w:ascii="彩虹黑体" w:hAnsi="彩虹黑体" w:eastAsia="彩虹黑体" w:cs="彩虹黑体"/>
          <w:sz w:val="32"/>
          <w:szCs w:val="32"/>
          <w:lang w:val="en-US" w:eastAsia="zh-CN"/>
        </w:rPr>
      </w:pPr>
      <w:r>
        <w:rPr>
          <w:rFonts w:hint="eastAsia" w:ascii="彩虹黑体" w:hAnsi="彩虹黑体" w:eastAsia="彩虹黑体" w:cs="彩虹黑体"/>
          <w:sz w:val="32"/>
          <w:szCs w:val="32"/>
          <w:lang w:val="en-US" w:eastAsia="zh-CN"/>
        </w:rPr>
        <w:t>说明书主要修订内容</w:t>
      </w:r>
    </w:p>
    <w:p w14:paraId="75D4C1E3">
      <w:pPr>
        <w:keepNext w:val="0"/>
        <w:keepLines w:val="0"/>
        <w:pageBreakBefore w:val="0"/>
        <w:widowControl w:val="0"/>
        <w:numPr>
          <w:ilvl w:val="0"/>
          <w:numId w:val="3"/>
        </w:numPr>
        <w:kinsoku/>
        <w:wordWrap/>
        <w:overflowPunct/>
        <w:topLinePunct w:val="0"/>
        <w:autoSpaceDE/>
        <w:autoSpaceDN/>
        <w:bidi w:val="0"/>
        <w:adjustRightInd/>
        <w:snapToGrid/>
        <w:spacing w:line="587" w:lineRule="exact"/>
        <w:ind w:left="0" w:leftChars="0" w:firstLine="640" w:firstLineChars="200"/>
        <w:jc w:val="both"/>
        <w:textAlignment w:val="auto"/>
        <w:rPr>
          <w:rFonts w:hint="default" w:ascii="彩虹粗仿宋" w:hAnsi="彩虹粗仿宋" w:eastAsia="彩虹粗仿宋" w:cs="彩虹粗仿宋"/>
          <w:sz w:val="32"/>
          <w:szCs w:val="32"/>
          <w:lang w:val="en-US" w:eastAsia="zh-CN"/>
        </w:rPr>
      </w:pPr>
      <w:r>
        <w:rPr>
          <w:rFonts w:hint="default" w:ascii="彩虹粗仿宋" w:hAnsi="彩虹粗仿宋" w:eastAsia="彩虹粗仿宋" w:cs="彩虹粗仿宋"/>
          <w:sz w:val="32"/>
          <w:szCs w:val="32"/>
          <w:lang w:val="en-US" w:eastAsia="zh-CN"/>
        </w:rPr>
        <w:t>明确业绩比较基准调整的触发情形及信息披露要求。</w:t>
      </w:r>
    </w:p>
    <w:p w14:paraId="26BD2510">
      <w:pPr>
        <w:keepNext w:val="0"/>
        <w:keepLines w:val="0"/>
        <w:pageBreakBefore w:val="0"/>
        <w:widowControl w:val="0"/>
        <w:numPr>
          <w:ilvl w:val="0"/>
          <w:numId w:val="3"/>
        </w:numPr>
        <w:kinsoku/>
        <w:wordWrap/>
        <w:overflowPunct/>
        <w:topLinePunct w:val="0"/>
        <w:autoSpaceDE/>
        <w:autoSpaceDN/>
        <w:bidi w:val="0"/>
        <w:adjustRightInd/>
        <w:snapToGrid/>
        <w:spacing w:line="587" w:lineRule="exact"/>
        <w:ind w:left="0" w:leftChars="0" w:firstLine="640" w:firstLineChars="200"/>
        <w:jc w:val="both"/>
        <w:textAlignment w:val="auto"/>
        <w:rPr>
          <w:rFonts w:hint="default" w:ascii="彩虹粗仿宋" w:hAnsi="彩虹粗仿宋" w:eastAsia="彩虹粗仿宋" w:cs="彩虹粗仿宋"/>
          <w:sz w:val="32"/>
          <w:szCs w:val="32"/>
          <w:lang w:val="en-US" w:eastAsia="zh-CN"/>
        </w:rPr>
      </w:pPr>
      <w:r>
        <w:rPr>
          <w:rFonts w:hint="default" w:ascii="彩虹粗仿宋" w:hAnsi="彩虹粗仿宋" w:eastAsia="彩虹粗仿宋" w:cs="彩虹粗仿宋"/>
          <w:sz w:val="32"/>
          <w:szCs w:val="32"/>
          <w:lang w:val="en-US" w:eastAsia="zh-CN"/>
        </w:rPr>
        <w:t>补充</w:t>
      </w:r>
      <w:r>
        <w:rPr>
          <w:rFonts w:hint="eastAsia" w:ascii="彩虹粗仿宋" w:hAnsi="彩虹粗仿宋" w:eastAsia="彩虹粗仿宋" w:cs="彩虹粗仿宋"/>
          <w:sz w:val="32"/>
          <w:szCs w:val="32"/>
          <w:lang w:val="en-US" w:eastAsia="zh-CN"/>
        </w:rPr>
        <w:t>完善</w:t>
      </w:r>
      <w:r>
        <w:rPr>
          <w:rFonts w:hint="default" w:ascii="彩虹粗仿宋" w:hAnsi="彩虹粗仿宋" w:eastAsia="彩虹粗仿宋" w:cs="彩虹粗仿宋"/>
          <w:sz w:val="32"/>
          <w:szCs w:val="32"/>
          <w:lang w:val="en-US" w:eastAsia="zh-CN"/>
        </w:rPr>
        <w:t>产品管理人、托管人和销售机构的住所、联系方式及主要职责等基本信息。</w:t>
      </w:r>
    </w:p>
    <w:p w14:paraId="34E0C678">
      <w:pPr>
        <w:keepNext w:val="0"/>
        <w:keepLines w:val="0"/>
        <w:pageBreakBefore w:val="0"/>
        <w:widowControl w:val="0"/>
        <w:numPr>
          <w:ilvl w:val="0"/>
          <w:numId w:val="3"/>
        </w:numPr>
        <w:kinsoku/>
        <w:wordWrap/>
        <w:overflowPunct/>
        <w:topLinePunct w:val="0"/>
        <w:autoSpaceDE/>
        <w:autoSpaceDN/>
        <w:bidi w:val="0"/>
        <w:adjustRightInd/>
        <w:snapToGrid/>
        <w:spacing w:line="587" w:lineRule="exact"/>
        <w:ind w:left="0" w:leftChars="0" w:firstLine="640" w:firstLineChars="200"/>
        <w:jc w:val="both"/>
        <w:textAlignment w:val="auto"/>
        <w:rPr>
          <w:rFonts w:hint="default"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增加产品收益分配事项条款，包含</w:t>
      </w:r>
      <w:r>
        <w:rPr>
          <w:rFonts w:hint="default" w:ascii="彩虹粗仿宋" w:hAnsi="彩虹粗仿宋" w:eastAsia="彩虹粗仿宋" w:cs="彩虹粗仿宋"/>
          <w:sz w:val="32"/>
          <w:szCs w:val="32"/>
          <w:lang w:val="en-US" w:eastAsia="zh-CN"/>
        </w:rPr>
        <w:t>收益</w:t>
      </w:r>
      <w:r>
        <w:rPr>
          <w:rFonts w:hint="eastAsia" w:ascii="彩虹粗仿宋" w:hAnsi="彩虹粗仿宋" w:eastAsia="彩虹粗仿宋" w:cs="彩虹粗仿宋"/>
          <w:sz w:val="32"/>
          <w:szCs w:val="32"/>
          <w:lang w:val="en-US" w:eastAsia="zh-CN"/>
        </w:rPr>
        <w:t>的</w:t>
      </w:r>
      <w:r>
        <w:rPr>
          <w:rFonts w:hint="default" w:ascii="彩虹粗仿宋" w:hAnsi="彩虹粗仿宋" w:eastAsia="彩虹粗仿宋" w:cs="彩虹粗仿宋"/>
          <w:sz w:val="32"/>
          <w:szCs w:val="32"/>
          <w:lang w:val="en-US" w:eastAsia="zh-CN"/>
        </w:rPr>
        <w:t>构成、收益分配原则</w:t>
      </w:r>
      <w:r>
        <w:rPr>
          <w:rFonts w:hint="eastAsia" w:ascii="彩虹粗仿宋" w:hAnsi="彩虹粗仿宋" w:eastAsia="彩虹粗仿宋" w:cs="彩虹粗仿宋"/>
          <w:sz w:val="32"/>
          <w:szCs w:val="32"/>
          <w:lang w:val="en-US" w:eastAsia="zh-CN"/>
        </w:rPr>
        <w:t>、</w:t>
      </w:r>
      <w:r>
        <w:rPr>
          <w:rFonts w:hint="default" w:ascii="彩虹粗仿宋" w:hAnsi="彩虹粗仿宋" w:eastAsia="彩虹粗仿宋" w:cs="彩虹粗仿宋"/>
          <w:sz w:val="32"/>
          <w:szCs w:val="32"/>
          <w:lang w:val="en-US" w:eastAsia="zh-CN"/>
        </w:rPr>
        <w:t>收益分配方案</w:t>
      </w:r>
      <w:r>
        <w:rPr>
          <w:rFonts w:hint="eastAsia" w:ascii="彩虹粗仿宋" w:hAnsi="彩虹粗仿宋" w:eastAsia="彩虹粗仿宋" w:cs="彩虹粗仿宋"/>
          <w:sz w:val="32"/>
          <w:szCs w:val="32"/>
          <w:lang w:val="en-US" w:eastAsia="zh-CN"/>
        </w:rPr>
        <w:t>的</w:t>
      </w:r>
      <w:r>
        <w:rPr>
          <w:rFonts w:hint="default" w:ascii="彩虹粗仿宋" w:hAnsi="彩虹粗仿宋" w:eastAsia="彩虹粗仿宋" w:cs="彩虹粗仿宋"/>
          <w:sz w:val="32"/>
          <w:szCs w:val="32"/>
          <w:lang w:val="en-US" w:eastAsia="zh-CN"/>
        </w:rPr>
        <w:t>确定与披露等内容。</w:t>
      </w:r>
    </w:p>
    <w:p w14:paraId="0855B9F6">
      <w:pPr>
        <w:keepNext w:val="0"/>
        <w:keepLines w:val="0"/>
        <w:pageBreakBefore w:val="0"/>
        <w:widowControl w:val="0"/>
        <w:numPr>
          <w:ilvl w:val="0"/>
          <w:numId w:val="3"/>
        </w:numPr>
        <w:kinsoku/>
        <w:wordWrap/>
        <w:overflowPunct/>
        <w:topLinePunct w:val="0"/>
        <w:autoSpaceDE/>
        <w:autoSpaceDN/>
        <w:bidi w:val="0"/>
        <w:adjustRightInd/>
        <w:snapToGrid/>
        <w:spacing w:line="587" w:lineRule="exact"/>
        <w:ind w:left="0" w:leftChars="0" w:firstLine="640" w:firstLineChars="200"/>
        <w:jc w:val="both"/>
        <w:textAlignment w:val="auto"/>
        <w:rPr>
          <w:rFonts w:hint="default"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信息披露章节</w:t>
      </w:r>
      <w:r>
        <w:rPr>
          <w:rFonts w:hint="default" w:ascii="彩虹粗仿宋" w:hAnsi="彩虹粗仿宋" w:eastAsia="彩虹粗仿宋" w:cs="彩虹粗仿宋"/>
          <w:sz w:val="32"/>
          <w:szCs w:val="32"/>
          <w:lang w:val="en-US" w:eastAsia="zh-CN"/>
        </w:rPr>
        <w:t>明确公募产品应至少通过行业统一信息披露渠道进行披露</w:t>
      </w:r>
      <w:r>
        <w:rPr>
          <w:rFonts w:hint="eastAsia" w:ascii="彩虹粗仿宋" w:hAnsi="彩虹粗仿宋" w:eastAsia="彩虹粗仿宋" w:cs="彩虹粗仿宋"/>
          <w:sz w:val="32"/>
          <w:szCs w:val="32"/>
          <w:lang w:val="en-US" w:eastAsia="zh-CN"/>
        </w:rPr>
        <w:t>的要求;明确</w:t>
      </w:r>
      <w:r>
        <w:rPr>
          <w:rFonts w:hint="default" w:ascii="彩虹粗仿宋" w:hAnsi="彩虹粗仿宋" w:eastAsia="彩虹粗仿宋" w:cs="彩虹粗仿宋"/>
          <w:sz w:val="32"/>
          <w:szCs w:val="32"/>
          <w:lang w:val="en-US" w:eastAsia="zh-CN"/>
        </w:rPr>
        <w:t>定期报告披露时点和编制要求</w:t>
      </w:r>
      <w:r>
        <w:rPr>
          <w:rFonts w:hint="eastAsia" w:ascii="彩虹粗仿宋" w:hAnsi="彩虹粗仿宋" w:eastAsia="彩虹粗仿宋" w:cs="彩虹粗仿宋"/>
          <w:sz w:val="32"/>
          <w:szCs w:val="32"/>
          <w:lang w:val="en-US" w:eastAsia="zh-CN"/>
        </w:rPr>
        <w:t>;明确更换产品管理人或产品管理人变更实际控制人，更换托管机构，产品管理人或托管机构的法定名称、住所发生变更场景的披露要求；明确其他事项的披露要求。</w:t>
      </w:r>
    </w:p>
    <w:p w14:paraId="6E0B90CA">
      <w:pPr>
        <w:keepNext w:val="0"/>
        <w:keepLines w:val="0"/>
        <w:pageBreakBefore w:val="0"/>
        <w:widowControl w:val="0"/>
        <w:numPr>
          <w:ilvl w:val="0"/>
          <w:numId w:val="3"/>
        </w:numPr>
        <w:kinsoku/>
        <w:wordWrap/>
        <w:overflowPunct/>
        <w:topLinePunct w:val="0"/>
        <w:autoSpaceDE/>
        <w:autoSpaceDN/>
        <w:bidi w:val="0"/>
        <w:adjustRightInd/>
        <w:snapToGrid/>
        <w:spacing w:line="587" w:lineRule="exact"/>
        <w:ind w:left="0" w:leftChars="0" w:firstLine="640" w:firstLineChars="200"/>
        <w:jc w:val="both"/>
        <w:textAlignment w:val="auto"/>
        <w:rPr>
          <w:rFonts w:hint="default"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增加产品风险揭示及说明，包括产品风险等级、面临的各类主要风险、风险管理措施等。</w:t>
      </w:r>
    </w:p>
    <w:p w14:paraId="2E404306">
      <w:pPr>
        <w:keepNext w:val="0"/>
        <w:keepLines w:val="0"/>
        <w:pageBreakBefore w:val="0"/>
        <w:widowControl w:val="0"/>
        <w:numPr>
          <w:ilvl w:val="0"/>
          <w:numId w:val="3"/>
        </w:numPr>
        <w:kinsoku/>
        <w:wordWrap/>
        <w:overflowPunct/>
        <w:topLinePunct w:val="0"/>
        <w:autoSpaceDE/>
        <w:autoSpaceDN/>
        <w:bidi w:val="0"/>
        <w:adjustRightInd/>
        <w:snapToGrid/>
        <w:spacing w:line="587" w:lineRule="exact"/>
        <w:ind w:left="0" w:leftChars="0" w:firstLine="640" w:firstLineChars="200"/>
        <w:jc w:val="both"/>
        <w:textAlignment w:val="auto"/>
        <w:rPr>
          <w:rFonts w:hint="default"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其他内容。</w:t>
      </w:r>
    </w:p>
    <w:p w14:paraId="6E7237A5">
      <w:pPr>
        <w:ind w:firstLine="640" w:firstLineChars="200"/>
        <w:rPr>
          <w:rFonts w:hint="eastAsia" w:ascii="彩虹粗仿宋" w:eastAsia="彩虹粗仿宋"/>
          <w:sz w:val="32"/>
          <w:szCs w:val="32"/>
        </w:rPr>
      </w:pPr>
      <w:r>
        <w:rPr>
          <w:rFonts w:hint="eastAsia" w:ascii="彩虹粗仿宋" w:eastAsia="彩虹粗仿宋"/>
          <w:color w:val="000000"/>
          <w:sz w:val="32"/>
          <w:szCs w:val="32"/>
          <w:shd w:val="clear" w:color="auto" w:fill="FFFFFF"/>
          <w:lang w:val="en-US" w:eastAsia="zh-CN"/>
        </w:rPr>
        <w:t>具体修订</w:t>
      </w:r>
      <w:r>
        <w:rPr>
          <w:rFonts w:hint="eastAsia" w:ascii="彩虹粗仿宋" w:eastAsia="彩虹粗仿宋"/>
          <w:color w:val="000000"/>
          <w:sz w:val="32"/>
          <w:szCs w:val="32"/>
          <w:shd w:val="clear" w:color="auto" w:fill="FFFFFF"/>
        </w:rPr>
        <w:t>内容详见各理财产品的《风险揭示书和说明书》</w:t>
      </w:r>
      <w:r>
        <w:rPr>
          <w:rFonts w:hint="eastAsia" w:ascii="彩虹粗仿宋" w:eastAsia="彩虹粗仿宋"/>
          <w:color w:val="000000"/>
          <w:sz w:val="32"/>
          <w:szCs w:val="32"/>
          <w:shd w:val="clear" w:color="auto" w:fill="FFFFFF"/>
          <w:lang w:eastAsia="zh-CN"/>
        </w:rPr>
        <w:t>，</w:t>
      </w:r>
      <w:bookmarkStart w:id="0" w:name="_GoBack"/>
      <w:bookmarkEnd w:id="0"/>
      <w:r>
        <w:rPr>
          <w:rFonts w:hint="eastAsia" w:ascii="彩虹粗仿宋" w:eastAsia="彩虹粗仿宋"/>
          <w:sz w:val="32"/>
          <w:szCs w:val="32"/>
        </w:rPr>
        <w:t>本次调整不会对我司产品投资运作造成实际影响。</w:t>
      </w:r>
    </w:p>
    <w:p w14:paraId="6CC808AB">
      <w:pPr>
        <w:ind w:firstLine="640" w:firstLineChars="200"/>
        <w:rPr>
          <w:rFonts w:hint="eastAsia" w:ascii="彩虹粗仿宋" w:eastAsia="彩虹粗仿宋"/>
          <w:sz w:val="32"/>
          <w:szCs w:val="32"/>
        </w:rPr>
      </w:pPr>
      <w:r>
        <w:rPr>
          <w:rFonts w:hint="eastAsia" w:ascii="彩虹粗仿宋" w:eastAsia="彩虹粗仿宋"/>
          <w:sz w:val="32"/>
          <w:szCs w:val="32"/>
        </w:rPr>
        <w:t>特此公告。</w:t>
      </w:r>
    </w:p>
    <w:p w14:paraId="59E18958">
      <w:pPr>
        <w:ind w:firstLine="640" w:firstLineChars="200"/>
        <w:jc w:val="right"/>
        <w:rPr>
          <w:rFonts w:hint="eastAsia" w:ascii="彩虹粗仿宋" w:eastAsia="彩虹粗仿宋"/>
          <w:color w:val="000000"/>
          <w:sz w:val="32"/>
          <w:szCs w:val="32"/>
          <w:shd w:val="clear" w:color="auto" w:fill="FFFFFF"/>
        </w:rPr>
      </w:pPr>
    </w:p>
    <w:p w14:paraId="7BFFA840">
      <w:pPr>
        <w:ind w:firstLine="640" w:firstLineChars="200"/>
        <w:jc w:val="right"/>
        <w:rPr>
          <w:rFonts w:hint="eastAsia" w:ascii="彩虹粗仿宋" w:eastAsia="彩虹粗仿宋"/>
          <w:color w:val="000000"/>
          <w:sz w:val="32"/>
          <w:szCs w:val="32"/>
          <w:shd w:val="clear" w:color="auto" w:fill="FFFFFF"/>
        </w:rPr>
      </w:pPr>
    </w:p>
    <w:p w14:paraId="05BEC3FE">
      <w:pPr>
        <w:ind w:firstLine="640" w:firstLineChars="200"/>
        <w:jc w:val="center"/>
        <w:rPr>
          <w:rFonts w:hint="eastAsia" w:ascii="彩虹粗仿宋" w:eastAsia="彩虹粗仿宋"/>
          <w:color w:val="000000"/>
          <w:sz w:val="32"/>
          <w:szCs w:val="32"/>
          <w:shd w:val="clear" w:color="auto" w:fill="FFFFFF"/>
        </w:rPr>
      </w:pPr>
      <w:r>
        <w:rPr>
          <w:rFonts w:hint="eastAsia" w:ascii="彩虹粗仿宋" w:eastAsia="彩虹粗仿宋"/>
          <w:color w:val="000000"/>
          <w:sz w:val="32"/>
          <w:szCs w:val="32"/>
          <w:shd w:val="clear" w:color="auto" w:fill="FFFFFF"/>
          <w:lang w:val="en-US" w:eastAsia="zh-CN"/>
        </w:rPr>
        <w:t xml:space="preserve">             </w:t>
      </w:r>
      <w:r>
        <w:rPr>
          <w:rFonts w:ascii="彩虹粗仿宋" w:eastAsia="彩虹粗仿宋"/>
          <w:color w:val="000000"/>
          <w:sz w:val="32"/>
          <w:szCs w:val="32"/>
          <w:shd w:val="clear" w:color="auto" w:fill="FFFFFF"/>
        </w:rPr>
        <w:t>建信理财有限责任公司</w:t>
      </w:r>
    </w:p>
    <w:p w14:paraId="4FDD83EC">
      <w:pPr>
        <w:ind w:firstLine="640" w:firstLineChars="200"/>
        <w:jc w:val="center"/>
        <w:rPr>
          <w:rFonts w:hint="eastAsia" w:ascii="彩虹粗仿宋" w:eastAsia="彩虹粗仿宋"/>
          <w:color w:val="000000"/>
          <w:sz w:val="32"/>
          <w:szCs w:val="32"/>
          <w:shd w:val="clear" w:color="auto" w:fill="FFFFFF"/>
        </w:rPr>
      </w:pPr>
      <w:r>
        <w:rPr>
          <w:rFonts w:hint="eastAsia" w:ascii="彩虹粗仿宋" w:eastAsia="彩虹粗仿宋"/>
          <w:color w:val="000000"/>
          <w:sz w:val="32"/>
          <w:szCs w:val="32"/>
          <w:shd w:val="clear" w:color="auto" w:fill="FFFFFF"/>
          <w:lang w:val="en-US" w:eastAsia="zh-CN"/>
        </w:rPr>
        <w:t xml:space="preserve">              </w:t>
      </w:r>
      <w:r>
        <w:rPr>
          <w:rFonts w:ascii="彩虹粗仿宋" w:eastAsia="彩虹粗仿宋"/>
          <w:color w:val="000000"/>
          <w:sz w:val="32"/>
          <w:szCs w:val="32"/>
          <w:shd w:val="clear" w:color="auto" w:fill="FFFFFF"/>
        </w:rPr>
        <w:t>2026 年</w:t>
      </w:r>
      <w:r>
        <w:rPr>
          <w:rFonts w:hint="eastAsia" w:ascii="彩虹粗仿宋" w:eastAsia="彩虹粗仿宋"/>
          <w:color w:val="000000"/>
          <w:sz w:val="32"/>
          <w:szCs w:val="32"/>
          <w:shd w:val="clear" w:color="auto" w:fill="FFFFFF"/>
          <w:lang w:val="en-US" w:eastAsia="zh-CN"/>
        </w:rPr>
        <w:t>8</w:t>
      </w:r>
      <w:r>
        <w:rPr>
          <w:rFonts w:ascii="彩虹粗仿宋" w:eastAsia="彩虹粗仿宋"/>
          <w:color w:val="000000"/>
          <w:sz w:val="32"/>
          <w:szCs w:val="32"/>
          <w:shd w:val="clear" w:color="auto" w:fill="FFFFFF"/>
        </w:rPr>
        <w:t>月</w:t>
      </w:r>
      <w:r>
        <w:rPr>
          <w:rFonts w:hint="eastAsia" w:ascii="彩虹粗仿宋" w:eastAsia="彩虹粗仿宋"/>
          <w:color w:val="000000"/>
          <w:sz w:val="32"/>
          <w:szCs w:val="32"/>
          <w:shd w:val="clear" w:color="auto" w:fill="FFFFFF"/>
          <w:lang w:val="en-US" w:eastAsia="zh-CN"/>
        </w:rPr>
        <w:t>11</w:t>
      </w:r>
      <w:r>
        <w:rPr>
          <w:rFonts w:ascii="彩虹粗仿宋" w:eastAsia="彩虹粗仿宋"/>
          <w:color w:val="000000"/>
          <w:sz w:val="32"/>
          <w:szCs w:val="32"/>
          <w:shd w:val="clear" w:color="auto" w:fill="FFFFFF"/>
        </w:rPr>
        <w:t>日</w:t>
      </w:r>
    </w:p>
    <w:p w14:paraId="37431F98">
      <w:pPr>
        <w:keepNext w:val="0"/>
        <w:keepLines w:val="0"/>
        <w:pageBreakBefore w:val="0"/>
        <w:widowControl w:val="0"/>
        <w:numPr>
          <w:ilvl w:val="0"/>
          <w:numId w:val="0"/>
        </w:numPr>
        <w:kinsoku/>
        <w:wordWrap/>
        <w:overflowPunct/>
        <w:topLinePunct w:val="0"/>
        <w:autoSpaceDE/>
        <w:autoSpaceDN/>
        <w:bidi w:val="0"/>
        <w:adjustRightInd/>
        <w:snapToGrid/>
        <w:spacing w:line="587" w:lineRule="exact"/>
        <w:ind w:leftChars="0" w:firstLine="640" w:firstLineChars="200"/>
        <w:jc w:val="both"/>
        <w:textAlignment w:val="auto"/>
        <w:rPr>
          <w:rFonts w:hint="default" w:ascii="彩虹粗仿宋" w:hAnsi="彩虹粗仿宋" w:eastAsia="彩虹粗仿宋" w:cs="彩虹粗仿宋"/>
          <w:sz w:val="32"/>
          <w:szCs w:val="32"/>
          <w:lang w:val="en-US" w:eastAsia="zh-CN"/>
        </w:rPr>
      </w:pPr>
    </w:p>
    <w:p w14:paraId="1E5AB930">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F5A20"/>
    <w:multiLevelType w:val="singleLevel"/>
    <w:tmpl w:val="885F5A20"/>
    <w:lvl w:ilvl="0" w:tentative="0">
      <w:start w:val="1"/>
      <w:numFmt w:val="chineseCounting"/>
      <w:suff w:val="nothing"/>
      <w:lvlText w:val="%1、"/>
      <w:lvlJc w:val="left"/>
      <w:pPr>
        <w:ind w:left="0" w:firstLine="420"/>
      </w:pPr>
      <w:rPr>
        <w:rFonts w:hint="eastAsia"/>
      </w:rPr>
    </w:lvl>
  </w:abstractNum>
  <w:abstractNum w:abstractNumId="1">
    <w:nsid w:val="C7275EB0"/>
    <w:multiLevelType w:val="singleLevel"/>
    <w:tmpl w:val="C7275EB0"/>
    <w:lvl w:ilvl="0" w:tentative="0">
      <w:start w:val="1"/>
      <w:numFmt w:val="decimal"/>
      <w:suff w:val="nothing"/>
      <w:lvlText w:val="%1."/>
      <w:lvlJc w:val="left"/>
      <w:pPr>
        <w:ind w:left="0" w:leftChars="0" w:firstLine="0" w:firstLineChars="0"/>
      </w:pPr>
      <w:rPr>
        <w:rFonts w:hint="default"/>
      </w:rPr>
    </w:lvl>
  </w:abstractNum>
  <w:abstractNum w:abstractNumId="2">
    <w:nsid w:val="6CDDF8D2"/>
    <w:multiLevelType w:val="singleLevel"/>
    <w:tmpl w:val="6CDDF8D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A4427"/>
    <w:rsid w:val="04FB6EA9"/>
    <w:rsid w:val="071D676E"/>
    <w:rsid w:val="189539C4"/>
    <w:rsid w:val="18CA4427"/>
    <w:rsid w:val="1DF71F99"/>
    <w:rsid w:val="2A66796D"/>
    <w:rsid w:val="2DB56109"/>
    <w:rsid w:val="31D92BDB"/>
    <w:rsid w:val="3DF06121"/>
    <w:rsid w:val="46D064FF"/>
    <w:rsid w:val="46E846CD"/>
    <w:rsid w:val="51F15F26"/>
    <w:rsid w:val="54795880"/>
    <w:rsid w:val="5C493AD1"/>
    <w:rsid w:val="62EA762C"/>
    <w:rsid w:val="63A56F15"/>
    <w:rsid w:val="667C2ABC"/>
    <w:rsid w:val="6DB64EE7"/>
    <w:rsid w:val="77F02ED2"/>
    <w:rsid w:val="7A122D59"/>
    <w:rsid w:val="7FD34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577</Words>
  <Characters>585</Characters>
  <Lines>0</Lines>
  <Paragraphs>0</Paragraphs>
  <TotalTime>13</TotalTime>
  <ScaleCrop>false</ScaleCrop>
  <LinksUpToDate>false</LinksUpToDate>
  <CharactersWithSpaces>613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2026-08-07T07:03:00Z</dcterms:created>
  <dc:creator>王菁</dc:creator>
  <cp:lastModifiedBy>漠青青</cp:lastModifiedBy>
  <dcterms:modified xsi:type="dcterms:W3CDTF">2026-08-11T08:49:11Z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EE561200AA8044EA843C11100A8F9F96</vt:lpwstr>
  </property>
  <property fmtid="{D5CDD505-2E9C-101B-9397-08002B2CF9AE}" pid="4" name="KSOTemplateDocerSaveRecord">
    <vt:lpwstr>eyJoZGlkIjoiZGEzN2M0NGE3MWJlZDg2M2E3YzgyYzZmZWZjMDc2NzIiLCJ1c2VySWQiOiIxMDE3MDE1Njc0In0=</vt:lpwstr>
  </property>
</Properties>
</file>