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465C1">
      <w:pPr>
        <w:pStyle w:val="6"/>
        <w:keepNext w:val="0"/>
        <w:keepLines w:val="0"/>
        <w:widowControl/>
        <w:suppressLineNumbers w:val="0"/>
        <w:jc w:val="center"/>
        <w:rPr>
          <w:rFonts w:hint="default" w:ascii="彩虹小标宋" w:eastAsia="彩虹小标宋"/>
          <w:sz w:val="44"/>
          <w:szCs w:val="44"/>
          <w:lang w:val="en-US" w:eastAsia="zh-CN"/>
        </w:rPr>
      </w:pPr>
      <w:bookmarkStart w:id="0" w:name="_GoBack"/>
      <w:r>
        <w:rPr>
          <w:rFonts w:hint="eastAsia" w:ascii="彩虹小标宋" w:eastAsia="彩虹小标宋"/>
          <w:sz w:val="44"/>
          <w:szCs w:val="44"/>
        </w:rPr>
        <w:t>关于</w:t>
      </w:r>
      <w:r>
        <w:rPr>
          <w:rFonts w:hint="eastAsia" w:ascii="彩虹小标宋" w:eastAsia="彩虹小标宋" w:hAnsiTheme="minorHAnsi" w:cstheme="minorBidi"/>
          <w:kern w:val="2"/>
          <w:sz w:val="44"/>
          <w:szCs w:val="44"/>
          <w:lang w:val="en-US" w:eastAsia="zh-CN" w:bidi="ar-SA"/>
        </w:rPr>
        <w:t>调整建信理财龙鑫（打新增强）固收类最低持有30天产品第1期额度限制的公告-JXLX30DGS26230001</w:t>
      </w:r>
    </w:p>
    <w:bookmarkEnd w:id="0"/>
    <w:p w14:paraId="13C044D4">
      <w:pPr>
        <w:spacing w:line="560" w:lineRule="exact"/>
        <w:rPr>
          <w:rFonts w:ascii="彩虹粗仿宋" w:eastAsia="彩虹粗仿宋"/>
          <w:sz w:val="32"/>
          <w:szCs w:val="32"/>
        </w:rPr>
      </w:pPr>
    </w:p>
    <w:p w14:paraId="55D1B32E">
      <w:pPr>
        <w:spacing w:line="560" w:lineRule="exac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尊敬的投资者：</w:t>
      </w:r>
    </w:p>
    <w:p w14:paraId="7A2CE0F0">
      <w:pPr>
        <w:pStyle w:val="6"/>
        <w:keepNext w:val="0"/>
        <w:keepLines w:val="0"/>
        <w:widowControl/>
        <w:suppressLineNumbers w:val="0"/>
        <w:ind w:firstLine="640" w:firstLineChars="200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  <w:highlight w:val="none"/>
        </w:rPr>
        <w:t>根据产品投资运作需要</w:t>
      </w:r>
      <w:r>
        <w:rPr>
          <w:rFonts w:hint="eastAsia" w:ascii="彩虹粗仿宋" w:eastAsia="彩虹粗仿宋"/>
          <w:sz w:val="32"/>
          <w:szCs w:val="32"/>
          <w:highlight w:val="none"/>
          <w:lang w:val="en-US" w:eastAsia="zh-CN"/>
        </w:rPr>
        <w:t>,建信理财</w:t>
      </w:r>
      <w:r>
        <w:rPr>
          <w:rFonts w:hint="eastAsia" w:ascii="彩虹粗仿宋" w:eastAsia="彩虹粗仿宋"/>
          <w:sz w:val="32"/>
          <w:szCs w:val="32"/>
          <w:highlight w:val="none"/>
        </w:rPr>
        <w:t>拟于202</w:t>
      </w:r>
      <w:r>
        <w:rPr>
          <w:rFonts w:hint="eastAsia" w:ascii="彩虹粗仿宋" w:eastAsia="彩虹粗仿宋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彩虹粗仿宋" w:eastAsia="彩虹粗仿宋"/>
          <w:sz w:val="32"/>
          <w:szCs w:val="32"/>
          <w:highlight w:val="none"/>
        </w:rPr>
        <w:t>年</w:t>
      </w:r>
      <w:r>
        <w:rPr>
          <w:rFonts w:hint="eastAsia" w:ascii="彩虹粗仿宋" w:eastAsia="彩虹粗仿宋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彩虹粗仿宋" w:eastAsia="彩虹粗仿宋"/>
          <w:sz w:val="32"/>
          <w:szCs w:val="32"/>
          <w:highlight w:val="none"/>
        </w:rPr>
        <w:t>月</w:t>
      </w:r>
      <w:r>
        <w:rPr>
          <w:rFonts w:hint="eastAsia" w:ascii="彩虹粗仿宋" w:eastAsia="彩虹粗仿宋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彩虹粗仿宋" w:eastAsia="彩虹粗仿宋"/>
          <w:sz w:val="32"/>
          <w:szCs w:val="32"/>
          <w:highlight w:val="none"/>
        </w:rPr>
        <w:t>日起</w:t>
      </w:r>
      <w:r>
        <w:rPr>
          <w:rFonts w:hint="eastAsia" w:ascii="彩虹粗仿宋" w:eastAsia="彩虹粗仿宋"/>
          <w:sz w:val="32"/>
          <w:szCs w:val="32"/>
          <w:highlight w:val="none"/>
          <w:lang w:val="en-US" w:eastAsia="zh-CN"/>
        </w:rPr>
        <w:t>调整</w:t>
      </w:r>
      <w:r>
        <w:rPr>
          <w:rFonts w:hint="eastAsia" w:ascii="彩虹粗仿宋" w:eastAsia="彩虹粗仿宋"/>
          <w:sz w:val="32"/>
          <w:szCs w:val="32"/>
          <w:highlight w:val="none"/>
        </w:rPr>
        <w:t>建信理财龙鑫（打新增强）固收类最低持有30天产品第1期产品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额度限制</w:t>
      </w:r>
      <w:r>
        <w:rPr>
          <w:rFonts w:hint="eastAsia" w:ascii="彩虹粗仿宋" w:eastAsia="彩虹粗仿宋"/>
          <w:sz w:val="32"/>
          <w:szCs w:val="32"/>
          <w:lang w:eastAsia="zh-CN"/>
        </w:rPr>
        <w:t>。</w:t>
      </w:r>
      <w:r>
        <w:rPr>
          <w:rFonts w:hint="eastAsia" w:ascii="彩虹粗仿宋" w:eastAsia="彩虹粗仿宋"/>
          <w:sz w:val="32"/>
          <w:szCs w:val="32"/>
        </w:rPr>
        <w:t>具体如下：</w:t>
      </w:r>
    </w:p>
    <w:tbl>
      <w:tblPr>
        <w:tblStyle w:val="9"/>
        <w:tblW w:w="527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2"/>
        <w:gridCol w:w="1754"/>
        <w:gridCol w:w="2598"/>
        <w:gridCol w:w="2434"/>
      </w:tblGrid>
      <w:tr w14:paraId="1A660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9" w:type="pct"/>
            <w:vAlign w:val="center"/>
          </w:tcPr>
          <w:p w14:paraId="26BE4D6D">
            <w:pPr>
              <w:jc w:val="center"/>
              <w:rPr>
                <w:rFonts w:ascii="宋体" w:hAnsi="宋体" w:eastAsia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sz w:val="18"/>
                <w:szCs w:val="18"/>
              </w:rPr>
              <w:t>产品名称</w:t>
            </w:r>
          </w:p>
        </w:tc>
        <w:tc>
          <w:tcPr>
            <w:tcW w:w="974" w:type="pct"/>
            <w:vAlign w:val="center"/>
          </w:tcPr>
          <w:p w14:paraId="6DAD1A59">
            <w:pPr>
              <w:jc w:val="center"/>
              <w:rPr>
                <w:rFonts w:ascii="宋体" w:hAnsi="宋体" w:eastAsia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sz w:val="18"/>
                <w:szCs w:val="18"/>
              </w:rPr>
              <w:t>全国银行业理财信息登记系统编码</w:t>
            </w:r>
          </w:p>
        </w:tc>
        <w:tc>
          <w:tcPr>
            <w:tcW w:w="1443" w:type="pct"/>
            <w:vAlign w:val="center"/>
          </w:tcPr>
          <w:p w14:paraId="7E2B32A2">
            <w:pPr>
              <w:jc w:val="center"/>
              <w:rPr>
                <w:rFonts w:hint="eastAsia" w:ascii="宋体" w:hAnsi="宋体" w:eastAsia="宋体"/>
                <w:b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18"/>
                <w:szCs w:val="18"/>
                <w:highlight w:val="none"/>
              </w:rPr>
              <w:t>调整</w:t>
            </w:r>
            <w:r>
              <w:rPr>
                <w:rFonts w:hint="eastAsia" w:ascii="宋体" w:hAnsi="宋体" w:eastAsia="宋体"/>
                <w:b/>
                <w:sz w:val="18"/>
                <w:szCs w:val="18"/>
                <w:highlight w:val="none"/>
                <w:lang w:val="en-US" w:eastAsia="zh-CN"/>
              </w:rPr>
              <w:t>前</w:t>
            </w:r>
          </w:p>
        </w:tc>
        <w:tc>
          <w:tcPr>
            <w:tcW w:w="1352" w:type="pct"/>
            <w:vAlign w:val="center"/>
          </w:tcPr>
          <w:p w14:paraId="297E3985">
            <w:pPr>
              <w:jc w:val="center"/>
              <w:rPr>
                <w:rFonts w:ascii="宋体" w:hAnsi="宋体" w:eastAsia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sz w:val="18"/>
                <w:szCs w:val="18"/>
              </w:rPr>
              <w:t>调整后</w:t>
            </w:r>
          </w:p>
        </w:tc>
      </w:tr>
      <w:tr w14:paraId="0C1C7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229" w:type="pct"/>
            <w:vAlign w:val="center"/>
          </w:tcPr>
          <w:p w14:paraId="57FC22B0">
            <w:pPr>
              <w:pStyle w:val="6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  <w:t>建信理财龙鑫（打新增强）固收类最低持有30天产品第1期</w:t>
            </w:r>
          </w:p>
        </w:tc>
        <w:tc>
          <w:tcPr>
            <w:tcW w:w="974" w:type="pct"/>
            <w:vAlign w:val="center"/>
          </w:tcPr>
          <w:p w14:paraId="4D902C73">
            <w:pPr>
              <w:pStyle w:val="6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  <w:t>Z7000726000848</w:t>
            </w:r>
          </w:p>
        </w:tc>
        <w:tc>
          <w:tcPr>
            <w:tcW w:w="1443" w:type="pct"/>
            <w:vAlign w:val="center"/>
          </w:tcPr>
          <w:p w14:paraId="33A7593F">
            <w:pPr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发行额度不超过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1.2亿份</w:t>
            </w:r>
          </w:p>
        </w:tc>
        <w:tc>
          <w:tcPr>
            <w:tcW w:w="1352" w:type="pct"/>
            <w:vAlign w:val="center"/>
          </w:tcPr>
          <w:p w14:paraId="32F07154">
            <w:pPr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发行额度不超过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1.7亿份</w:t>
            </w:r>
          </w:p>
        </w:tc>
      </w:tr>
    </w:tbl>
    <w:p w14:paraId="3D84894A">
      <w:pPr>
        <w:spacing w:line="560" w:lineRule="exact"/>
        <w:ind w:firstLine="640" w:firstLineChars="200"/>
        <w:rPr>
          <w:rFonts w:hint="eastAsia" w:ascii="彩虹粗仿宋" w:eastAsia="彩虹粗仿宋"/>
          <w:sz w:val="32"/>
          <w:szCs w:val="32"/>
          <w:lang w:eastAsia="zh-CN"/>
        </w:rPr>
      </w:pPr>
      <w:r>
        <w:rPr>
          <w:rFonts w:hint="eastAsia" w:ascii="彩虹粗仿宋" w:eastAsia="彩虹粗仿宋"/>
          <w:sz w:val="32"/>
          <w:szCs w:val="32"/>
        </w:rPr>
        <w:t>当产品规模超过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发行</w:t>
      </w:r>
      <w:r>
        <w:rPr>
          <w:rFonts w:hint="eastAsia" w:ascii="彩虹粗仿宋" w:eastAsia="彩虹粗仿宋"/>
          <w:sz w:val="32"/>
          <w:szCs w:val="32"/>
        </w:rPr>
        <w:t>额度时，客户的申购申请将会被拒绝。投资者可于下一开放日的</w:t>
      </w:r>
      <w:r>
        <w:rPr>
          <w:rFonts w:ascii="彩虹粗仿宋" w:eastAsia="彩虹粗仿宋"/>
          <w:sz w:val="32"/>
          <w:szCs w:val="32"/>
        </w:rPr>
        <w:t>9:00-17:00重新提出申购申请</w:t>
      </w:r>
      <w:r>
        <w:rPr>
          <w:rFonts w:hint="eastAsia" w:ascii="彩虹粗仿宋" w:eastAsia="彩虹粗仿宋"/>
          <w:sz w:val="32"/>
          <w:szCs w:val="32"/>
          <w:lang w:eastAsia="zh-CN"/>
        </w:rPr>
        <w:t>。</w:t>
      </w:r>
    </w:p>
    <w:p w14:paraId="18806CA4">
      <w:pPr>
        <w:spacing w:line="560" w:lineRule="exact"/>
        <w:ind w:firstLine="640" w:firstLineChars="200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特此公告。</w:t>
      </w:r>
    </w:p>
    <w:p w14:paraId="47461F55">
      <w:pPr>
        <w:spacing w:line="560" w:lineRule="exact"/>
        <w:ind w:firstLine="640" w:firstLineChars="200"/>
        <w:rPr>
          <w:rFonts w:ascii="彩虹粗仿宋" w:eastAsia="彩虹粗仿宋"/>
          <w:sz w:val="32"/>
          <w:szCs w:val="32"/>
        </w:rPr>
      </w:pPr>
    </w:p>
    <w:p w14:paraId="11D47E7D">
      <w:pPr>
        <w:spacing w:line="560" w:lineRule="exact"/>
        <w:ind w:firstLine="640" w:firstLineChars="200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 xml:space="preserve">  </w:t>
      </w:r>
      <w:r>
        <w:rPr>
          <w:rFonts w:ascii="彩虹粗仿宋" w:eastAsia="彩虹粗仿宋"/>
          <w:sz w:val="32"/>
          <w:szCs w:val="32"/>
        </w:rPr>
        <w:t xml:space="preserve">                        </w:t>
      </w:r>
      <w:r>
        <w:rPr>
          <w:rFonts w:hint="eastAsia" w:ascii="彩虹粗仿宋" w:eastAsia="彩虹粗仿宋"/>
          <w:sz w:val="32"/>
          <w:szCs w:val="32"/>
        </w:rPr>
        <w:t xml:space="preserve"> 建信理财有限责任公司</w:t>
      </w:r>
    </w:p>
    <w:p w14:paraId="200529A6">
      <w:pPr>
        <w:spacing w:line="560" w:lineRule="exact"/>
        <w:ind w:firstLine="5440" w:firstLineChars="1700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202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6</w:t>
      </w:r>
      <w:r>
        <w:rPr>
          <w:rFonts w:hint="eastAsia" w:ascii="彩虹粗仿宋" w:eastAsia="彩虹粗仿宋"/>
          <w:sz w:val="32"/>
          <w:szCs w:val="32"/>
        </w:rPr>
        <w:t>年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8</w:t>
      </w:r>
      <w:r>
        <w:rPr>
          <w:rFonts w:hint="eastAsia" w:ascii="彩虹粗仿宋" w:eastAsia="彩虹粗仿宋"/>
          <w:sz w:val="32"/>
          <w:szCs w:val="32"/>
          <w:highlight w:val="none"/>
        </w:rPr>
        <w:t>月</w:t>
      </w:r>
      <w:r>
        <w:rPr>
          <w:rFonts w:hint="eastAsia" w:ascii="彩虹粗仿宋" w:eastAsia="彩虹粗仿宋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彩虹粗仿宋" w:eastAsia="彩虹粗仿宋"/>
          <w:sz w:val="32"/>
          <w:szCs w:val="32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彩虹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8A6"/>
    <w:rsid w:val="000241C8"/>
    <w:rsid w:val="000506C7"/>
    <w:rsid w:val="0005242D"/>
    <w:rsid w:val="00066939"/>
    <w:rsid w:val="00137A1B"/>
    <w:rsid w:val="001428A6"/>
    <w:rsid w:val="00180233"/>
    <w:rsid w:val="00185B11"/>
    <w:rsid w:val="0019582C"/>
    <w:rsid w:val="001C381B"/>
    <w:rsid w:val="001E48B8"/>
    <w:rsid w:val="00205C8A"/>
    <w:rsid w:val="00206F79"/>
    <w:rsid w:val="00214562"/>
    <w:rsid w:val="002532EE"/>
    <w:rsid w:val="00272D68"/>
    <w:rsid w:val="002D3336"/>
    <w:rsid w:val="002E3ECE"/>
    <w:rsid w:val="002F2DAA"/>
    <w:rsid w:val="00326FE7"/>
    <w:rsid w:val="003357F0"/>
    <w:rsid w:val="0036249E"/>
    <w:rsid w:val="003B1B36"/>
    <w:rsid w:val="003C5294"/>
    <w:rsid w:val="003D7CFA"/>
    <w:rsid w:val="00470AB8"/>
    <w:rsid w:val="004B40CC"/>
    <w:rsid w:val="004C0C5D"/>
    <w:rsid w:val="004C132F"/>
    <w:rsid w:val="004F0EE2"/>
    <w:rsid w:val="004F69AE"/>
    <w:rsid w:val="00500260"/>
    <w:rsid w:val="00505B5C"/>
    <w:rsid w:val="00586B28"/>
    <w:rsid w:val="005A0F9C"/>
    <w:rsid w:val="005F0660"/>
    <w:rsid w:val="005F5AE8"/>
    <w:rsid w:val="0064427A"/>
    <w:rsid w:val="006548A0"/>
    <w:rsid w:val="00654A55"/>
    <w:rsid w:val="0066655D"/>
    <w:rsid w:val="006674CF"/>
    <w:rsid w:val="0067161F"/>
    <w:rsid w:val="0068278D"/>
    <w:rsid w:val="006912E0"/>
    <w:rsid w:val="006A63AD"/>
    <w:rsid w:val="00736192"/>
    <w:rsid w:val="00760000"/>
    <w:rsid w:val="0076079D"/>
    <w:rsid w:val="00792813"/>
    <w:rsid w:val="007A7938"/>
    <w:rsid w:val="007C0139"/>
    <w:rsid w:val="007C1916"/>
    <w:rsid w:val="007C33BC"/>
    <w:rsid w:val="007C3955"/>
    <w:rsid w:val="00811669"/>
    <w:rsid w:val="008139F8"/>
    <w:rsid w:val="008223C5"/>
    <w:rsid w:val="008852F8"/>
    <w:rsid w:val="008B2407"/>
    <w:rsid w:val="008C5E52"/>
    <w:rsid w:val="008E56E2"/>
    <w:rsid w:val="008F7202"/>
    <w:rsid w:val="00905D50"/>
    <w:rsid w:val="009101AB"/>
    <w:rsid w:val="009206C0"/>
    <w:rsid w:val="009666E5"/>
    <w:rsid w:val="009704A5"/>
    <w:rsid w:val="009B037B"/>
    <w:rsid w:val="00A27E25"/>
    <w:rsid w:val="00A412B1"/>
    <w:rsid w:val="00A60679"/>
    <w:rsid w:val="00B03431"/>
    <w:rsid w:val="00B8546A"/>
    <w:rsid w:val="00BA47A7"/>
    <w:rsid w:val="00BD576B"/>
    <w:rsid w:val="00BF57D6"/>
    <w:rsid w:val="00C034CF"/>
    <w:rsid w:val="00C21A9A"/>
    <w:rsid w:val="00C406D4"/>
    <w:rsid w:val="00C504AE"/>
    <w:rsid w:val="00C92114"/>
    <w:rsid w:val="00CE5F95"/>
    <w:rsid w:val="00D15B3B"/>
    <w:rsid w:val="00D74827"/>
    <w:rsid w:val="00D806D9"/>
    <w:rsid w:val="00DB6005"/>
    <w:rsid w:val="00DD228E"/>
    <w:rsid w:val="00E04E3B"/>
    <w:rsid w:val="00E33E2A"/>
    <w:rsid w:val="00E64DEE"/>
    <w:rsid w:val="00E846D8"/>
    <w:rsid w:val="00E91244"/>
    <w:rsid w:val="00EA6AD7"/>
    <w:rsid w:val="00EB11CA"/>
    <w:rsid w:val="00EC5809"/>
    <w:rsid w:val="00F31745"/>
    <w:rsid w:val="00F336DE"/>
    <w:rsid w:val="00F73D21"/>
    <w:rsid w:val="00F96F34"/>
    <w:rsid w:val="00FB504D"/>
    <w:rsid w:val="04267737"/>
    <w:rsid w:val="28157709"/>
    <w:rsid w:val="2DE26F89"/>
    <w:rsid w:val="4CC1029C"/>
    <w:rsid w:val="70D77F0B"/>
    <w:rsid w:val="75CC277C"/>
    <w:rsid w:val="790F0F37"/>
    <w:rsid w:val="7ADA3457"/>
    <w:rsid w:val="7EE8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4">
    <w:name w:val="批注框文本 字符"/>
    <w:basedOn w:val="10"/>
    <w:link w:val="3"/>
    <w:semiHidden/>
    <w:qFormat/>
    <w:uiPriority w:val="99"/>
    <w:rPr>
      <w:sz w:val="18"/>
      <w:szCs w:val="18"/>
    </w:rPr>
  </w:style>
  <w:style w:type="character" w:customStyle="1" w:styleId="15">
    <w:name w:val="批注文字 字符"/>
    <w:basedOn w:val="10"/>
    <w:link w:val="2"/>
    <w:semiHidden/>
    <w:qFormat/>
    <w:uiPriority w:val="99"/>
  </w:style>
  <w:style w:type="character" w:customStyle="1" w:styleId="16">
    <w:name w:val="批注主题 字符"/>
    <w:basedOn w:val="15"/>
    <w:link w:val="7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39</Words>
  <Characters>223</Characters>
  <Lines>1</Lines>
  <Paragraphs>1</Paragraphs>
  <TotalTime>1</TotalTime>
  <ScaleCrop>false</ScaleCrop>
  <LinksUpToDate>false</LinksUpToDate>
  <CharactersWithSpaces>261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2023-04-27T10:01:00Z</dcterms:created>
  <dc:creator>产品管理部</dc:creator>
  <cp:lastModifiedBy>jxlc</cp:lastModifiedBy>
  <dcterms:modified xsi:type="dcterms:W3CDTF">2026-08-11T07:03:20Z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100C6EC3A9194AC9A18EF9613B93E614_13</vt:lpwstr>
  </property>
</Properties>
</file>