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val="en-US" w:eastAsia="zh-CN"/>
        </w:rPr>
        <w:t>调整</w:t>
      </w:r>
      <w:r>
        <w:rPr>
          <w:rFonts w:hint="eastAsia" w:ascii="彩虹小标宋" w:eastAsia="彩虹小标宋"/>
          <w:sz w:val="40"/>
          <w:szCs w:val="40"/>
          <w:lang w:eastAsia="zh-CN"/>
        </w:rPr>
        <w:t>建信理财嘉鑫（稳利）固收类最低持有30天产品第21期</w:t>
      </w:r>
      <w:bookmarkStart w:id="0" w:name="_GoBack"/>
      <w:bookmarkEnd w:id="0"/>
      <w:r>
        <w:rPr>
          <w:rFonts w:hint="eastAsia" w:ascii="彩虹小标宋" w:eastAsia="彩虹小标宋"/>
          <w:sz w:val="40"/>
          <w:szCs w:val="40"/>
          <w:lang w:eastAsia="zh-CN"/>
        </w:rPr>
        <w:t>限额</w:t>
      </w:r>
      <w:r>
        <w:rPr>
          <w:rFonts w:hint="eastAsia" w:ascii="彩虹小标宋" w:eastAsia="彩虹小标宋"/>
          <w:sz w:val="40"/>
          <w:szCs w:val="40"/>
        </w:rPr>
        <w:t>的公告</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于2026年8月20日（含）调整</w:t>
      </w:r>
      <w:r>
        <w:rPr>
          <w:rFonts w:hint="eastAsia" w:ascii="彩虹粗仿宋" w:eastAsia="彩虹粗仿宋"/>
          <w:sz w:val="32"/>
          <w:szCs w:val="32"/>
          <w:lang w:eastAsia="zh-CN"/>
        </w:rPr>
        <w:t>建信理财嘉鑫（稳利）固收类最低持有30天产品第21期单个</w:t>
      </w:r>
      <w:r>
        <w:rPr>
          <w:rFonts w:hint="eastAsia" w:ascii="彩虹粗仿宋" w:eastAsia="彩虹粗仿宋"/>
          <w:sz w:val="32"/>
          <w:szCs w:val="32"/>
          <w:lang w:val="en-US" w:eastAsia="zh-CN"/>
        </w:rPr>
        <w:t>机构</w:t>
      </w:r>
      <w:r>
        <w:rPr>
          <w:rFonts w:hint="eastAsia" w:ascii="彩虹粗仿宋" w:eastAsia="彩虹粗仿宋"/>
          <w:sz w:val="32"/>
          <w:szCs w:val="32"/>
          <w:lang w:eastAsia="zh-CN"/>
        </w:rPr>
        <w:t>投资者持有份额</w:t>
      </w:r>
      <w:r>
        <w:rPr>
          <w:rFonts w:hint="eastAsia" w:ascii="彩虹粗仿宋" w:eastAsia="彩虹粗仿宋"/>
          <w:sz w:val="32"/>
          <w:szCs w:val="32"/>
          <w:lang w:val="en-US" w:eastAsia="zh-CN"/>
        </w:rPr>
        <w:t>限额，2026年8月21日（含）恢复原限额。</w:t>
      </w:r>
      <w:r>
        <w:rPr>
          <w:rFonts w:hint="eastAsia" w:ascii="彩虹粗仿宋" w:eastAsia="彩虹粗仿宋"/>
          <w:sz w:val="32"/>
          <w:szCs w:val="32"/>
        </w:rPr>
        <w:t>具体如下：</w:t>
      </w:r>
    </w:p>
    <w:tbl>
      <w:tblPr>
        <w:tblStyle w:val="9"/>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4"/>
        <w:gridCol w:w="1912"/>
        <w:gridCol w:w="1912"/>
        <w:gridCol w:w="1920"/>
      </w:tblGrid>
      <w:tr w14:paraId="0E5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994"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12" w:type="dxa"/>
            <w:vAlign w:val="center"/>
          </w:tcPr>
          <w:p w14:paraId="298DFD14">
            <w:pPr>
              <w:jc w:val="center"/>
              <w:rPr>
                <w:rFonts w:hint="eastAsia" w:ascii="宋体" w:hAnsi="宋体" w:eastAsia="宋体"/>
                <w:b/>
                <w:szCs w:val="21"/>
              </w:rPr>
            </w:pPr>
            <w:r>
              <w:rPr>
                <w:rFonts w:hint="eastAsia" w:ascii="宋体" w:hAnsi="宋体" w:eastAsia="宋体"/>
                <w:b/>
                <w:szCs w:val="21"/>
                <w:lang w:eastAsia="zh-CN"/>
              </w:rPr>
              <w:t>全国银行业理财信息登记系统编码</w:t>
            </w:r>
          </w:p>
        </w:tc>
        <w:tc>
          <w:tcPr>
            <w:tcW w:w="1912" w:type="dxa"/>
            <w:vAlign w:val="center"/>
          </w:tcPr>
          <w:p w14:paraId="1A61BDF6">
            <w:pPr>
              <w:jc w:val="center"/>
              <w:rPr>
                <w:rFonts w:hint="eastAsia" w:ascii="宋体" w:hAnsi="宋体" w:eastAsia="宋体"/>
                <w:b/>
                <w:szCs w:val="21"/>
                <w:lang w:val="en-US" w:eastAsia="zh-CN"/>
              </w:rPr>
            </w:pPr>
            <w:r>
              <w:rPr>
                <w:rFonts w:hint="eastAsia" w:ascii="宋体" w:hAnsi="宋体" w:eastAsia="宋体"/>
                <w:b/>
                <w:szCs w:val="21"/>
                <w:lang w:val="en-US" w:eastAsia="zh-CN"/>
              </w:rPr>
              <w:t>单个机构投资者持有份额（调整前）</w:t>
            </w:r>
          </w:p>
        </w:tc>
        <w:tc>
          <w:tcPr>
            <w:tcW w:w="1920"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lang w:val="en-US" w:eastAsia="zh-CN"/>
              </w:rPr>
              <w:t>单个机构投资者持有份额（</w:t>
            </w:r>
            <w:r>
              <w:rPr>
                <w:rFonts w:hint="default" w:ascii="宋体" w:hAnsi="宋体" w:eastAsia="宋体"/>
                <w:b/>
                <w:szCs w:val="21"/>
                <w:lang w:val="en-US" w:eastAsia="zh-CN"/>
              </w:rPr>
              <w:t>调整</w:t>
            </w:r>
            <w:r>
              <w:rPr>
                <w:rFonts w:hint="eastAsia" w:ascii="宋体" w:hAnsi="宋体" w:eastAsia="宋体"/>
                <w:b/>
                <w:szCs w:val="21"/>
                <w:lang w:val="en-US" w:eastAsia="zh-CN"/>
              </w:rPr>
              <w:t>后）</w:t>
            </w:r>
          </w:p>
        </w:tc>
      </w:tr>
      <w:tr w14:paraId="51D4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2994" w:type="dxa"/>
            <w:vAlign w:val="center"/>
          </w:tcPr>
          <w:p w14:paraId="70A340B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建信理财嘉鑫（稳利）固收类最低持有30天产品第21期</w:t>
            </w:r>
          </w:p>
        </w:tc>
        <w:tc>
          <w:tcPr>
            <w:tcW w:w="1912" w:type="dxa"/>
            <w:vAlign w:val="center"/>
          </w:tcPr>
          <w:p w14:paraId="7A5BD78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Z7000725001421</w:t>
            </w:r>
          </w:p>
        </w:tc>
        <w:tc>
          <w:tcPr>
            <w:tcW w:w="1912" w:type="dxa"/>
            <w:vAlign w:val="center"/>
          </w:tcPr>
          <w:p w14:paraId="605D2ADB">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不超过</w:t>
            </w:r>
            <w:r>
              <w:rPr>
                <w:rFonts w:hint="eastAsia" w:ascii="宋体" w:hAnsi="宋体" w:eastAsia="宋体" w:cs="宋体"/>
                <w:sz w:val="21"/>
                <w:szCs w:val="21"/>
                <w:lang w:val="en-US" w:eastAsia="zh-CN"/>
              </w:rPr>
              <w:t>5000万</w:t>
            </w:r>
            <w:r>
              <w:rPr>
                <w:rFonts w:hint="default" w:ascii="宋体" w:hAnsi="宋体" w:eastAsia="宋体" w:cs="宋体"/>
                <w:sz w:val="21"/>
                <w:szCs w:val="21"/>
                <w:lang w:val="en-US" w:eastAsia="zh-CN"/>
              </w:rPr>
              <w:t>份</w:t>
            </w:r>
          </w:p>
        </w:tc>
        <w:tc>
          <w:tcPr>
            <w:tcW w:w="1920" w:type="dxa"/>
            <w:vAlign w:val="center"/>
          </w:tcPr>
          <w:p w14:paraId="448B9C2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不超过20亿份</w:t>
            </w:r>
          </w:p>
        </w:tc>
      </w:tr>
    </w:tbl>
    <w:p w14:paraId="6A1AE795">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jc w:val="right"/>
        <w:rPr>
          <w:rFonts w:hint="eastAsia"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640" w:firstLineChars="200"/>
        <w:jc w:val="right"/>
        <w:rPr>
          <w:rFonts w:hint="eastAsia"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18</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16A4401"/>
    <w:rsid w:val="02BE235E"/>
    <w:rsid w:val="0987307F"/>
    <w:rsid w:val="098F08D1"/>
    <w:rsid w:val="0D2B4F84"/>
    <w:rsid w:val="11526222"/>
    <w:rsid w:val="11AA0B06"/>
    <w:rsid w:val="121E2085"/>
    <w:rsid w:val="126D0AE3"/>
    <w:rsid w:val="12ED789B"/>
    <w:rsid w:val="1C9902E1"/>
    <w:rsid w:val="1E011F85"/>
    <w:rsid w:val="1EFF400E"/>
    <w:rsid w:val="21200924"/>
    <w:rsid w:val="24072EE7"/>
    <w:rsid w:val="285E03C4"/>
    <w:rsid w:val="2AC75B35"/>
    <w:rsid w:val="2E920219"/>
    <w:rsid w:val="2F1305BD"/>
    <w:rsid w:val="302046BC"/>
    <w:rsid w:val="30915601"/>
    <w:rsid w:val="34FD0C24"/>
    <w:rsid w:val="350C32A2"/>
    <w:rsid w:val="35353BAB"/>
    <w:rsid w:val="357A11D7"/>
    <w:rsid w:val="38020845"/>
    <w:rsid w:val="390B3E87"/>
    <w:rsid w:val="390C5502"/>
    <w:rsid w:val="391110CE"/>
    <w:rsid w:val="39C9477F"/>
    <w:rsid w:val="3B480E17"/>
    <w:rsid w:val="3FE33E39"/>
    <w:rsid w:val="45096549"/>
    <w:rsid w:val="482B0E1F"/>
    <w:rsid w:val="4A1006BB"/>
    <w:rsid w:val="4C4A4044"/>
    <w:rsid w:val="4C8D06A9"/>
    <w:rsid w:val="4CCE28CD"/>
    <w:rsid w:val="4D7615AA"/>
    <w:rsid w:val="4E581AE6"/>
    <w:rsid w:val="4F595D1F"/>
    <w:rsid w:val="56007508"/>
    <w:rsid w:val="5A5C063B"/>
    <w:rsid w:val="5F8E026C"/>
    <w:rsid w:val="60240AF3"/>
    <w:rsid w:val="60C67A98"/>
    <w:rsid w:val="618D119C"/>
    <w:rsid w:val="63B046C4"/>
    <w:rsid w:val="64742086"/>
    <w:rsid w:val="66414EE1"/>
    <w:rsid w:val="67AA4915"/>
    <w:rsid w:val="6AF96F73"/>
    <w:rsid w:val="6BD345B7"/>
    <w:rsid w:val="6DD800E0"/>
    <w:rsid w:val="6E1F0B8D"/>
    <w:rsid w:val="6F1402FA"/>
    <w:rsid w:val="71716B9F"/>
    <w:rsid w:val="7181643D"/>
    <w:rsid w:val="73326FA2"/>
    <w:rsid w:val="77B6385C"/>
    <w:rsid w:val="78037750"/>
    <w:rsid w:val="78666EC3"/>
    <w:rsid w:val="788E2975"/>
    <w:rsid w:val="7D29533D"/>
    <w:rsid w:val="7E023266"/>
    <w:rsid w:val="7E545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62</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谭晨颖</cp:lastModifiedBy>
  <dcterms:modified xsi:type="dcterms:W3CDTF">2026-08-18T08:42:02Z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4F445966F1AC43F89FFF9144F81C9804_13</vt:lpwstr>
  </property>
</Properties>
</file>