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0E0E0">
      <w:pPr>
        <w:spacing w:line="560" w:lineRule="exact"/>
        <w:jc w:val="center"/>
        <w:rPr>
          <w:rFonts w:ascii="彩虹粗仿宋" w:eastAsia="彩虹粗仿宋"/>
          <w:sz w:val="32"/>
          <w:szCs w:val="32"/>
        </w:rPr>
      </w:pPr>
      <w:r>
        <w:rPr>
          <w:rFonts w:hint="eastAsia" w:ascii="彩虹小标宋" w:eastAsia="彩虹小标宋"/>
          <w:sz w:val="44"/>
          <w:szCs w:val="44"/>
        </w:rPr>
        <w:t>关于调整建信理财部分产品业绩比较基准</w:t>
      </w:r>
      <w:r>
        <w:rPr>
          <w:rFonts w:ascii="彩虹小标宋" w:eastAsia="彩虹小标宋"/>
          <w:sz w:val="44"/>
          <w:szCs w:val="44"/>
        </w:rPr>
        <w:t>的公告</w:t>
      </w:r>
    </w:p>
    <w:p w14:paraId="259C5546">
      <w:pPr>
        <w:widowControl/>
        <w:shd w:val="clear" w:color="auto" w:fill="FFFFFF"/>
        <w:spacing w:line="560" w:lineRule="exact"/>
        <w:jc w:val="left"/>
        <w:rPr>
          <w:rFonts w:ascii="彩虹粗仿宋" w:hAnsi="宋体" w:eastAsia="彩虹粗仿宋" w:cs="宋体"/>
          <w:color w:val="000000"/>
          <w:kern w:val="0"/>
          <w:sz w:val="32"/>
          <w:szCs w:val="32"/>
          <w:highlight w:val="yellow"/>
        </w:rPr>
      </w:pPr>
    </w:p>
    <w:p w14:paraId="0CFCD4AE">
      <w:pPr>
        <w:widowControl/>
        <w:shd w:val="clear" w:color="auto" w:fill="FFFFFF"/>
        <w:spacing w:line="560" w:lineRule="exact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尊敬的客户：</w:t>
      </w:r>
    </w:p>
    <w:p w14:paraId="6FB5975D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基于当前市场环境，综合考虑宏观经济及各类资产收益水平变化，结合产品运作情况、拟投资策略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历史业绩等因素</w:t>
      </w:r>
      <w:r>
        <w:rPr>
          <w:rFonts w:ascii="彩虹粗仿宋" w:hAnsi="宋体" w:eastAsia="彩虹粗仿宋" w:cs="宋体"/>
          <w:color w:val="000000"/>
          <w:kern w:val="0"/>
          <w:sz w:val="32"/>
          <w:szCs w:val="32"/>
        </w:rPr>
        <w:t>，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为更好地为客户提供投资理财服务，建信理财有限责任公司拟调整部分产品的业绩比较基准，并相应修改产品风险揭示书和产品说明书的相关内容。具体调整内容如下：</w:t>
      </w:r>
      <w:bookmarkStart w:id="0" w:name="_GoBack"/>
      <w:bookmarkEnd w:id="0"/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1879"/>
        <w:gridCol w:w="1396"/>
        <w:gridCol w:w="2850"/>
        <w:gridCol w:w="3541"/>
      </w:tblGrid>
      <w:tr w14:paraId="7945C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3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6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1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产品编码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登记编码</w:t>
            </w:r>
          </w:p>
        </w:tc>
        <w:tc>
          <w:tcPr>
            <w:tcW w:w="225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5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业绩比较基准（年化）</w:t>
            </w:r>
          </w:p>
        </w:tc>
      </w:tr>
      <w:tr w14:paraId="7B22F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F9B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259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DBC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C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调整前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4A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调整后</w:t>
            </w:r>
          </w:p>
        </w:tc>
      </w:tr>
      <w:tr w14:paraId="67AC0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A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嘉鑫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（最低持有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180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天）开放式理财产品第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1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JXLCJXZD200106004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9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Z7000720000093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B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3.4%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中国建设银行六个月定期存款（整存整取）利率+0.2%</w:t>
            </w:r>
          </w:p>
        </w:tc>
      </w:tr>
      <w:tr w14:paraId="32DF6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2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开鑫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天开放理财产品第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JXKX0020200311003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4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Z7000720000159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2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3.5%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7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5BC46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睿鑫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60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天开放理财产品第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A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JXRX0020200322018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Z7000720000231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5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3.4%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9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+0.15%</w:t>
            </w:r>
          </w:p>
        </w:tc>
      </w:tr>
      <w:tr w14:paraId="40D1A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0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睿鑫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天开放理财产品第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8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JXRX0020200322019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B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Z7000720000232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3.6%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7BA72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37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安鑫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（最低持有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180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天）按日开放固定收益类净值型人民币理财产品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C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JXQYAX180D2018201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BA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Z7000720000679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7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AB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档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: A:3.35%;B:4.35%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中国建设银行六个月定期存款（整存整取）利率+0.2%</w:t>
            </w:r>
          </w:p>
        </w:tc>
      </w:tr>
      <w:tr w14:paraId="6F542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7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安鑫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（最低持有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270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天）按日开放固定收益类净值型人民币理财产品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33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JXQYAX270D2018201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1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Z7000720000680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4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AB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档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: A:3.45%;B:4.45%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E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中国建设银行六个月定期存款（整存整取）利率+0.3%</w:t>
            </w:r>
          </w:p>
        </w:tc>
      </w:tr>
      <w:tr w14:paraId="45C62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安鑫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（最低持有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540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天）按日开放固定收益类净值型人民币理财产品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1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JXQYAX540D2018201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Z7000720000682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E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AB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档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: A:3.70%;B:4.70%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+88%*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CBA00123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+2%*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000300.SH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</w:p>
        </w:tc>
      </w:tr>
      <w:tr w14:paraId="7033B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6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安鑫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（最低持有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720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天）按日开放固定收益类净值型人民币理财产品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CB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JXQYAX720D2018201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A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Z7000720000683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D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AB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档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: A:3.90%;B:4.90%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+88%*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CBA00123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+2%*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000300.SH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</w:p>
        </w:tc>
      </w:tr>
      <w:tr w14:paraId="3BC70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E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诚鑫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多元配置混合类最低持有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年开放式产品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B4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JXCXDYHH200827201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3A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Z7000720000709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80.00%*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国债总财富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总值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+20.00%*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4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10.00%*中国建设银行活期存款利率+70.00%*中债-新综合全价(1-3年)指数收益率+20.00%*中证800指数收益率</w:t>
            </w:r>
          </w:p>
        </w:tc>
      </w:tr>
      <w:tr w14:paraId="7DB73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诚鑫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多元配置混合类最低持有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年开放式产品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7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JXCXDYHH200827301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C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Z7000720000710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AB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档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: A:5.00%;B:5.60%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C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10.00%*中国建设银行活期存款利率+70.00%*中债-新综合全价(1-3年)指数收益率+20.00%*中证800指数收益率</w:t>
            </w:r>
          </w:p>
        </w:tc>
      </w:tr>
      <w:tr w14:paraId="54896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7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龙鑫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（新客专享）固收类最低持有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天开放式理财产品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2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JXLXZDXK200907001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3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Z7000720000733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AB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档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: A:3.00%;B:4.20%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+88%*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CBA00123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+2%*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000300.SH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</w:p>
        </w:tc>
      </w:tr>
      <w:tr w14:paraId="27078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3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龙鑫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120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天开放式理财产品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C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JXLXZD20200924001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F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Z7000720000782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AB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档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: A:3.10%;B:4.10%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+88%*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CBA00123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+2%*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000300.SH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</w:p>
        </w:tc>
      </w:tr>
      <w:tr w14:paraId="4E500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8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睿鑫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天按日开放式产品第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JXRX0020201104174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5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Z7000720000846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E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3.2%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1C3DA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12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睿鑫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”ESG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180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天按日开放式产品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C3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JXESG020201204185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B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Z7000720000930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1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3.6%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D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+85%*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+5%*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中证红利指数收益率</w:t>
            </w:r>
          </w:p>
        </w:tc>
      </w:tr>
      <w:tr w14:paraId="05DB9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0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建信理财私行专享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恒星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多元配置混合类最低持有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18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个月产品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JXHXDYHH21ZC18M01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Z7000721000595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59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4.5%-6.5%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10.00%*中国建设银行活期存款利率+70.00%*中债-新综合全价(1-3年)指数收益率+20.00%*沪深300指数收益率</w:t>
            </w:r>
          </w:p>
        </w:tc>
      </w:tr>
      <w:tr w14:paraId="2F9D5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5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建信理财睿鑫固收类最低持有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JXRX7DGS211117001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C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Z7000721000907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AB档: A:中国人民银行最新公布的7天通知存款利率+1.30%;B:中国人民银行最新公布的7天通知存款利率+2.30%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97.00%*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+3.00%*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万得混合债券型二级基金指数</w:t>
            </w:r>
          </w:p>
        </w:tc>
      </w:tr>
      <w:tr w14:paraId="7BB40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D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建信理财私行精选福星固收类最低持有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A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JXFX00GS22ZD2Y001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F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Z7000722000725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F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4.35%-5.35%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中债-新综合全价(1-3年)指数收益率*80%+中证红利指数收益率*10%+中国建设银行活期存款利率*10%</w:t>
            </w:r>
          </w:p>
        </w:tc>
      </w:tr>
      <w:tr w14:paraId="27B19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建信理财私行精选福星固收类最低持有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18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个月产品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5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JXFX00GS22ZD18M01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Z7000722000726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3.9%-4.9%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A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CBA00123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000300.SH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</w:p>
        </w:tc>
      </w:tr>
      <w:tr w14:paraId="5B5CD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8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建信理财睿鑫（广东专享）固收类最低持有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JXRX30GS220429001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Z7000722000857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8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3%-3.8%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B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4CFE6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2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建信理财睿鑫（代工专享）固收类最低持有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C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JXRX7DGS220524001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C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Z7000722000892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A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2.7%-3.3%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8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68708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57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60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天产品（代工专享）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F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JXJXZDCY60D090701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F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Z7000722001163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54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中国建设银行三个月定期存款（整存整取）利率+0.15%</w:t>
            </w:r>
          </w:p>
        </w:tc>
      </w:tr>
      <w:tr w14:paraId="43B8E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63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天产品（代工专享）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2D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JXJXZDCY90D090701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9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Z7000722001164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B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4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26BD0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B2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建信理财嘉鑫（数字人民币专享）固收类最低持有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JXJXZDCY30D111001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3A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Z7000722001276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2.2%-2.8%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0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34FA9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F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天产品（乡村振兴专享）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3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JXJXZDCY90D112101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42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Z7000722001311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8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2.5%-3.5%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3580A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08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建信理财睿鑫固收类最低持有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天产品（商户优享）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C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JXRX07GS221125001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EC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Z7000722001324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F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AB档: A:中国人民银行最新公布的7天通知存款利率+1.35%;B:中国人民银行最新公布的7天通知存款利率+2.35%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FB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6F043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270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天产品（代工专享）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7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JXJXZDCY270D12092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8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Z7000722001369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A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2.8%-4.1%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B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中国建设银行六个月定期存款（整存整取）利率+0.3%</w:t>
            </w:r>
          </w:p>
        </w:tc>
      </w:tr>
      <w:tr w14:paraId="5C4E9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B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建信理财嘉鑫（同业存单及存款）固收类最低持有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7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JXJXZDCY7D1209001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Z7000722001370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一年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整存整取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同业存单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AAA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1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2676A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建信理财私行精选福星固收类最低持有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270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9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JXFXZD20230626002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7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Z7000723000585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B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3%-4.9%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中债-新综合全价（1-3年）指数收益率*82%+中证800指数收益率*5%+上海黄金交易所Au99.99现货实盘合约收益率*3%+中国建设银行活期存款利率*10%</w:t>
            </w:r>
          </w:p>
        </w:tc>
      </w:tr>
      <w:tr w14:paraId="420EB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9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建信理财私行精选福星固收类最低持有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180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JXFXZD20230626003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Z7000723000586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2.85%-3.85%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+87%*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CBA00123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+3%*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000300.SH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</w:p>
        </w:tc>
      </w:tr>
      <w:tr w14:paraId="277EA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3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建信理财私行精选福星固收类最低持有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7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JXFXZD20230626004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B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Z7000723000587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2.55%-3.75%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5A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+88%*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CBA00123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+2%*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000300.SH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</w:p>
        </w:tc>
      </w:tr>
      <w:tr w14:paraId="43C9E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99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4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JXJXZDCY21D062901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1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Z7000723000589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F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2.2%-2.6%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3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477DE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D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F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JXJXZDCY30D062903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Z7000723000591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6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2.3%-2.7%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1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5CEB8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color w:val="auto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建信理财嘉鑫固收类按日开放式产品第</w:t>
            </w:r>
            <w:r>
              <w:rPr>
                <w:rStyle w:val="19"/>
                <w:rFonts w:hint="eastAsia" w:ascii="宋体" w:hAnsi="宋体" w:eastAsia="宋体" w:cs="宋体"/>
                <w:color w:val="auto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color w:val="auto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9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JXJXARGS230905002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6F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Z7000723000690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2.25%-2.5%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4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02A0B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36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B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JXJXZDCY36D103101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69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Z7000723000759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7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2.4%-3.4%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中国建设银行三个月定期存款（整存整取）利率+0.15%</w:t>
            </w:r>
          </w:p>
        </w:tc>
      </w:tr>
      <w:tr w14:paraId="77311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66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F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JXJXZDCY66D110101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7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Z7000723000760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2.55%-3.55%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9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中国建设银行三个月定期存款（整存整取）利率+0.2%</w:t>
            </w:r>
          </w:p>
        </w:tc>
      </w:tr>
      <w:tr w14:paraId="63BF4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A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99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3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JXJXZDCY99D110101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0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Z7000723000761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2.65%-3.65%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54BE7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1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建信理财睿鑫固收类最低持有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9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JXRX1YGS23120500A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10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Z7000723000767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E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5.00%*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+95.00%*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企业债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AAA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34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中债-新综合全价(1-3年)指数收益率*82%+中证红利指数收益率*8%+中国建设银行活期存款利率*10%</w:t>
            </w:r>
          </w:p>
        </w:tc>
      </w:tr>
      <w:tr w14:paraId="21C07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2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建信理财睿鑫固收类最低持有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C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JXRX1YGS23120500L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69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Z7000723000767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6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5.00%*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+95.00%*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企业债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AAA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9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中债-新综合全价(1-3年)指数收益率*82%+中证红利指数收益率*8%+中国建设银行活期存款利率*10%</w:t>
            </w:r>
          </w:p>
        </w:tc>
      </w:tr>
      <w:tr w14:paraId="6E933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60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3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JXJXZDCY60D122202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Z7000724000185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D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2.4%-3%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5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中国建设银行三个月定期存款（整存整取）利率+0.15%</w:t>
            </w:r>
          </w:p>
        </w:tc>
      </w:tr>
      <w:tr w14:paraId="62E5B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F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F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JXJXZDCY7D1227003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FB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Z7000724000200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C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2.2%-2.7%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27907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8C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7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JXJXZDCY14D10804A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B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Z7000724000219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中国人民银行公开市场7天逆回购操作利率+0.20%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0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57AE6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4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JXJXZDCY14D10804B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2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Z7000724000219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中国人民银行公开市场7天逆回购操作利率+0.25%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6B728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C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JXJXZDCY21D10802A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Z7000724000220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中国人民银行公开市场7天逆回购操作利率+0.25%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C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298E7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C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JXJXZDCY21D10802B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9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Z7000724000220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D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中国人民银行公开市场7天逆回购操作利率+0.30%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0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35318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6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7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JXJXZDCY21D10802C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4A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Z7000724000220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EC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中国人民银行公开市场7天逆回购操作利率+0.30%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7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56BAE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57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建信理财福星固收类最低持有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4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JXFXZD20240101001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4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Z7000724000315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2.1%-2.7%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46ED4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6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6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1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JXJXZDCY140119006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08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Z7000724000316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2.2%-2.7%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5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083D2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建信理财睿鑫固收类最低持有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CC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JXJX30DGS24011901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Z7000724000334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2%-2.8%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EB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51162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建信理财睿鑫固收类最低持有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D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JXJX30DGS2411901B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B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Z7000724000334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2.05%-2.85%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7A2F4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55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5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1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JXJX7DGS240123001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B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Z7000724000337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2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2.2%-3%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9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43B9E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9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建信理财睿鑫固收类最低持有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270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1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JXRX270D24012002A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5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Z7000724000491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F2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中债-新综合全价(1-3年)指数收益率*82%+中证红利指数收益率*8%+中国建设银行活期存款利率*10%</w:t>
            </w:r>
          </w:p>
        </w:tc>
      </w:tr>
      <w:tr w14:paraId="40F62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7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建信理财睿鑫固收类最低持有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270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B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JXRX270D24012002B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Z7000724000491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1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中债-新综合全价(1-3年)指数收益率*82%+中证红利指数收益率*8%+中国建设银行活期存款利率*10%</w:t>
            </w:r>
          </w:p>
        </w:tc>
      </w:tr>
      <w:tr w14:paraId="1354E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8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JXJXZDCY7D314008A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2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Z7000724000492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C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70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01530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7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8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JXJXZDCY7D314008B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E7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Z7000724000492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中国人民银行公开市场7天逆回购操作利率+0.20%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6BCC5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1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天（浙江专享）产品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JXJXZDCY7D0315001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E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Z7000724000495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0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2.2%-3.2%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0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6BF5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E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62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JXJXZDCY7D0425009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0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Z7000724000631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D3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1.95%-2.55%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7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70562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JXJXZDCY7D425009B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D6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Z7000724000631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FF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2%-2.6%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4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6A3E5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5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JXJXZDCY900425001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Z7000724000635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2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2.2%-3%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3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487B4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9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JXJXZDCY90425001B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2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Z7000724000635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0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2.25%-3.05%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5E815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7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D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JXJXZDCY14715009A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A9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Z7000724000782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2.1%-3%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94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01A65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E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JXJXZDCY14715009B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E9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Z7000724000782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2.15%-3.05%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E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0258F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D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60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C5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JXJXZDCY600715003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A6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Z7000724000789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B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1.85%-2.45%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中国建设银行三个月定期存款（整存整取）利率+0.15%</w:t>
            </w:r>
          </w:p>
        </w:tc>
      </w:tr>
      <w:tr w14:paraId="4D2CB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建信理财恒赢（稳利）固收类（按日）周期型开放式产品第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7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JXHYARWL24071701A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2B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Z7000724000794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央行公开市场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C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44A0F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建信理财恒赢（稳利）固收类（按日）周期型开放式产品第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7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JXHYARWL24071701B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C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Z7000724000794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央行公开市场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9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7F512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1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建信理财睿鑫（增利）固收类最低持有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188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3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JXRX188D24090901A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Z7000724000940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7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2.6%-2.95%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3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+87%*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+3%*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中证红利指数收益率</w:t>
            </w:r>
          </w:p>
        </w:tc>
      </w:tr>
      <w:tr w14:paraId="40A82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4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建信理财睿鑫（增利）固收类最低持有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188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0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JXRX188D24090901B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9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Z7000724000940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D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2.65%-3%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F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+87%*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+3%*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中证红利指数收益率</w:t>
            </w:r>
          </w:p>
        </w:tc>
      </w:tr>
      <w:tr w14:paraId="28C3E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B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建信理财福星（稳利）固收类最低持有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JXFXZDCY7D0912001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A7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Z7000724000943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4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27A0C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B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建信理财嘉鑫（存款及存单）固收类最低持有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0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JXJXZDCY30D241225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1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Z7000725000016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7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1.7%-2.1%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B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6F647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E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建信理财龙鑫固收类最低持有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9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JXLXZDCY1Y0114004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B9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Z7000725000118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2%-3.5%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+85%*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CBA00123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+3%*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000300.SH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</w:p>
        </w:tc>
      </w:tr>
      <w:tr w14:paraId="701C9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9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建信理财嘉鑫（稳利）固收类最低持有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JXJXZDCY7D022410A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4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Z7000725000209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B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6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4883D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D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建信理财嘉鑫（稳利）固收类最低持有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D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JXJXZDCY7D022410B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0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Z7000725000209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中国人民银行公开市场7天逆回购操作利率+0.20%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2F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0134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A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5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05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JXJXZDCY30031005A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77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Z7000725000245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C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中国人民银行公开市场7天逆回购操作利率+0.30%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C3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10E2B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5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B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JXJXZDCY30031005B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5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Z7000725000245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中国人民银行公开市场7天逆回购操作利率+0.35%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50AFC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B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60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B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JXJXZDCY60D41407A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E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Z7000725000351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C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中国建设银行三个月定期存款（整存整取）利率+0.15%</w:t>
            </w:r>
          </w:p>
        </w:tc>
      </w:tr>
      <w:tr w14:paraId="1C090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F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60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6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JXJXZDCY60D41407B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1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Z7000725000351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D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中国建设银行三个月定期存款（整存整取）利率+0.15%</w:t>
            </w:r>
          </w:p>
        </w:tc>
      </w:tr>
      <w:tr w14:paraId="22614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90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60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A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JXJXZDCY60D41407C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F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Z7000725000351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E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中国建设银行三个月定期存款（整存整取）利率+0.15%</w:t>
            </w:r>
          </w:p>
        </w:tc>
      </w:tr>
      <w:tr w14:paraId="343E8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3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稳利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JXJXWLCY30D250416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Z7000725000359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3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2%-2.5%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4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3B6DE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9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建信理财龙鑫固收类最低持有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180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A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JXLXZDCY180D2502A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6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Z7000725000440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1.9%-2.3%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+85%*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CBA00123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+5%*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000300.SH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</w:p>
        </w:tc>
      </w:tr>
      <w:tr w14:paraId="44B9C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8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建信理财龙鑫固收类最低持有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180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JXLXZDCY180D2502B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15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Z7000725000440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9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1.95%-2.35%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+85%*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CBA00123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+5%*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000300.SH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</w:p>
        </w:tc>
      </w:tr>
      <w:tr w14:paraId="1AAEA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0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建信理财龙鑫固收类最低持有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E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JXLXZDCY1Y507007A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A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Z7000725000474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2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2%-4%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9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+83%*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CBA00123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+7%*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000300.SH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</w:p>
        </w:tc>
      </w:tr>
      <w:tr w14:paraId="5A41D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2D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建信理财龙鑫固收类最低持有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C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JXLXZDCY1Y507007B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Z7000725000474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6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2.05%-4.05%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中国建设银行活期存款利率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+83%*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新综合全价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CBA00123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+7%*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沪深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指数（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000300.SH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）收益率</w:t>
            </w:r>
          </w:p>
        </w:tc>
      </w:tr>
      <w:tr w14:paraId="38340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C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建信理财嘉鑫（增利）固收类最低持有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JXJXGS90D2505091A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4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Z7000725000482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79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5BBB5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建信理财嘉鑫（增利）固收类最低持有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7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JXJXGS90D2505091B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Z7000725000482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0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6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24B3D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9D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建信理财嘉鑫（增利）固收类最低持有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D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JXJXGS90D2505091C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E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Z7000725000482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F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13C4B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5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建信理财嘉鑫（增利）固收类最低持有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60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7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JXJXGS60D2505091A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1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Z7000725000485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C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中国建设银行三个月定期存款（整存整取）利率+0.15%</w:t>
            </w:r>
          </w:p>
        </w:tc>
      </w:tr>
      <w:tr w14:paraId="6DC50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D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建信理财嘉鑫（增利）固收类最低持有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60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1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JXJXGS60D2505091B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7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Z7000725000485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85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中国建设银行三个月定期存款（整存整取）利率+0.15%</w:t>
            </w:r>
          </w:p>
        </w:tc>
      </w:tr>
      <w:tr w14:paraId="030E2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建信理财嘉鑫（稳利）固收类最低持有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5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JXJXGS14D2505091A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7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Z7000725000486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中国人民银行公开市场7天逆回购操作利率+0.20%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A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73EFA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6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建信理财嘉鑫（稳利）固收类最低持有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5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F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JXJXGS14D2505091B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F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Z7000725000486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F2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中国人民银行公开市场7天逆回购操作利率+0.25%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E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738A9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0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建信理财嘉鑫（稳利）固收类最低持有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14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5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5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JXJXGS14D2505091C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B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Z7000725000486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中国人民银行公开市场7天逆回购操作利率+0.25%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B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19938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0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建信理财嘉鑫（增利）固收类最低持有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180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9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JXJXZDCY6M513003A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Z7000725000508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15.00%*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+85.00%*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中国建设银行六个月定期存款（整存整取）利率+0.2%</w:t>
            </w:r>
          </w:p>
        </w:tc>
      </w:tr>
      <w:tr w14:paraId="7AD60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建信理财嘉鑫（增利）固收类最低持有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180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E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JXJXZDCY6M513003B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Z7000725000508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B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15.00%*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+85.00%*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新综合财富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(1-3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中国建设银行六个月定期存款（整存整取）利率+0.2%</w:t>
            </w:r>
          </w:p>
        </w:tc>
      </w:tr>
      <w:tr w14:paraId="6E3BD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0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增利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6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8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JXJXGS90D25052101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Z7000725000515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5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1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4EC39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68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C5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JXJXZDCY90D53009A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8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Z7000725000523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421FB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2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9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JXJXZDCY90D53009B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0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Z7000725000523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4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公开市场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天逆回购利率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+90.00%*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中债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-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综合财富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(1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年以下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)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指数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+0.2%</w:t>
            </w:r>
          </w:p>
        </w:tc>
      </w:tr>
      <w:tr w14:paraId="2F139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建信理财嘉鑫（稳利）固收类最低持有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19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E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JXJXZDCY7D616019A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1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Z7000725000593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9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2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05CD1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0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建信理财嘉鑫（稳利）固收类最低持有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19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JXJXZDCY7D616019B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B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Z7000725000593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A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中国人民银行公开市场7天逆回购操作利率+0.20%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8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2F8F4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F2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建信理财嘉鑫（稳利）固收类最低持有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19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E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JXJXZDCY30616019A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B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Z7000725000604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4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中国人民银行公开市场7天逆回购操作利率+0.30%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4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738C8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建信理财嘉鑫（稳利）固收类最低持有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30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19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39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JXJXZDCY30616019B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A9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Z7000725000604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中国人民银行公开市场7天逆回购操作利率+0.35%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2380E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建信理财嘉鑫（稳利）固收类最低持有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36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9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JXJXZDCY7D0109036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A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Z7000726000255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中国人民银行公开市场7天逆回购操作利率+0.20%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1E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189FF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E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建信理财龙宝现金管理类产品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165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A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JXJXLBGS260407165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Z7000726000948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0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天通知存款利率</w:t>
            </w:r>
          </w:p>
        </w:tc>
      </w:tr>
      <w:tr w14:paraId="1505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3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建信理财恒赢（稳利）固收类（自选到期日）周期型开放式产品第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8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期（代工优享）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JXHYZXDQ260602008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B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Z7000726001468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1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681CB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建信理财龙宝现金管理类产品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168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6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JXJXLBGS260407168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F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Z7000726000960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18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E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天通知存款利率</w:t>
            </w:r>
          </w:p>
        </w:tc>
      </w:tr>
      <w:tr w14:paraId="7F684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2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建信理财嘉鑫（稳利）固收类按日开放式产品第105期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B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JXJXARGS260603105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4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Z7000726001536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3CD40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建信理财嘉鑫（稳利）固收类最低持有30天产品第51期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JXJXZD30D00529051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A8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Z7000726001305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A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2054E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建信理财龙宝现金管理类产品170号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JXJXLBGS260407170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Z7000726000939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B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天通知存款利率</w:t>
            </w:r>
          </w:p>
        </w:tc>
      </w:tr>
      <w:tr w14:paraId="14105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D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建信理财嘉鑫（稳利）固收类按日开放式产品第57期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9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JXJXWLGS260228057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1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Z7000726000565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8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3C20E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3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建信理财嘉鑫（稳利）固收类按日开放式产品第58期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C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JXJXWLGS260228058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B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Z7000726000571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B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6DFDF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建信理财嘉鑫（稳利）固收类按日开放式产品第96期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4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JXJXARGS260514096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6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Z7000726001227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8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9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1BAD9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 xml:space="preserve">建信理财嘉鑫（稳利）固收类按日开放式产品第99期 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JXJXARGS260514099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5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Z7000726001249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1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8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630CF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6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建信理财嘉鑫（稳利）固收类最低持有7天产品第32期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JXJXZD7D260512032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D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Z7000726001198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0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90.00%*公开市场7天逆回购利率+10.00%*活期存款+0.05%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0A9F6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建信理财嘉鑫（稳利）固收类按日开放式产品第100期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2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JXJXARGS260514100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1C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Z7000726001239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5F682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9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建信理财嘉鑫（稳利）固收类按日开放式产品第6期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1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JXJXWLGS260228006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Z7000726000554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12B6A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建信理财嘉鑫（稳利）固收类按日开放式产品第9期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JXJXWLGS260228009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B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Z7000726000577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A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0846A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建信理财嘉鑫（稳利）固收类按日开放式产品第106期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JXJXARGS260603106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Z7000726001522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E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04EAD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建信理财嘉鑫（稳利）固收类按日开放式产品第107期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38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JXJXARGS260603107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Z7000726001510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0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24C7B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7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建信理财嘉鑫（稳利）固收类按日开放式产品第108期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8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JXJXARGS260603108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12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Z7000726001530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6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4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069BF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建信理财嘉鑫（稳利）固收类按日开放式产品第110期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3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JXJXARGS260529110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5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Z7000726001325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3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E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0F7A2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建信理财嘉鑫（稳利）固收类按日开放式产品第111期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C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JXJXARGS260529111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D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Z7000726001290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9F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0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7082C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建信理财嘉鑫（稳利）固收类按日开放式产品第112期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JXJXARGS260529112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40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Z7000726001306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5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1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4E573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建信理财龙宝现金管理类产品167号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JXJXLBGS260407167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5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Z7000726000970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3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天通知存款利率</w:t>
            </w:r>
          </w:p>
        </w:tc>
      </w:tr>
      <w:tr w14:paraId="03B5B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建信理财嘉鑫（稳利）固收类最低持有30天产品第32期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JXJXZD1M260512032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Z7000726001202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E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0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78CD9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D2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建信理财嘉鑫（稳利）固收类按日开放式产品第59期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JXJXWLGS260228059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E1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Z7000726000572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9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1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30855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3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建信理财嘉鑫（稳利）固收类按日开放式产品第60期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JXJXWLGS260228060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Z7000726000574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3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45233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5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建信理财嘉鑫（稳利）固收类按日开放式产品第61期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31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JXJXWLGS260228061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2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Z7000726000558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5D34C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建信理财嘉鑫（稳利）固收类按日开放式产品第62期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A4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JXJXWLGS260228062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C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Z7000726000561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A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07628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建信理财嘉鑫（稳利）固收类按日开放式产品第113期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CF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JXJXARGS260529113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E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Z7000726001329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3D5B1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建信理财嘉鑫（稳利）固收类按日开放式产品第115期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JXJXARGS260529115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Z7000726001293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B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67192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C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建信理财嘉鑫（稳利）固收类按日开放式产品第137期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C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JXJXARGS260710137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Z7000726001915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0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E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3F230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建信理财龙宝现金管理类产品169号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F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JXJXLBGS260407169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Z7000726000982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C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天通知存款利率</w:t>
            </w:r>
          </w:p>
        </w:tc>
      </w:tr>
      <w:tr w14:paraId="2D89B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E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建信理财嘉鑫（稳利）固收类最低持有30天产品第33期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6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JXJXZD1M260512033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3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Z7000726001203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5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10.00%*活期存款+90.00%*中债-新综合全价(1年以下)指数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5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53C13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C6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建信理财嘉鑫（稳利）固收类按日开放式产品第33期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JXJXWLGS260713033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4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Z7000726001976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9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28D7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A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建信理财嘉鑫（稳利）固收类按日开放式产品第34期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JXJXWLGS260713034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F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Z7000726001971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0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11331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0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建信理财嘉鑫（稳利）固收类最低持有30天产品第46期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JXJX30ZDCY0520046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A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Z7000726001253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3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0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+0.1%</w:t>
            </w:r>
          </w:p>
        </w:tc>
      </w:tr>
      <w:tr w14:paraId="4C0CF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5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建信理财嘉鑫（稳利）固收类按日开放式产品第182期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JXJXARGS260717182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8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Z7000726002069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9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133B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建信理财嘉鑫（稳利）固收类按日开放式产品第183期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6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JXJXARGS260717183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8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Z7000726002107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C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3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55519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2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建信理财嘉鑫（稳利）固收类按日开放式产品第186期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1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JXJXARGS260717186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7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Z7000726002096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7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00B4E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3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建信理财嘉鑫（稳利）固收类按日开放式产品第187期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59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JXJXARGS260717187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07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Z7000726002076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01C5F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E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建信理财嘉鑫（稳利）固收类按日开放式产品第188期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3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JXJXARGS260717188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B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Z7000726002063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B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0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1148F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建信理财嘉鑫（稳利）固收类按日开放式产品第138期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JXJXARGS260710138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7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Z7000726001944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D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6DDA6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DB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建信理财嘉鑫（稳利）固收类按日开放式产品第139期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1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JXJXARGS260710139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B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Z7000726001907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28A64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7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建信理财嘉鑫（稳利）固收类按日开放式产品第150期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JXJXARGS260710150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8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Z7000726001946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1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8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45003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B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建信理财龙宝现金管理类产品153号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6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JXJXLBGS260407153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CA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Z7000726000974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7</w:t>
            </w: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天通知存款利率</w:t>
            </w:r>
          </w:p>
        </w:tc>
      </w:tr>
      <w:tr w14:paraId="72076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9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建信理财嘉鑫（稳利）固收类最低持有7天产品第65期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7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JXJXZDCY7D0529065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39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Z7000726001292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中国人民银行公开市场7天逆回购操作利率+0.15%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A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786C0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6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建信理财嘉鑫（稳利）固收类最低持有7天产品第57期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7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JXJXZDCY7D0520057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Z7000726001254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中国人民银行公开市场7天逆回购操作利率+0.05%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  <w:tr w14:paraId="4FA67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建信理财嘉鑫（稳利）固收类按日开放式产品第53期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8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JXJXWLGS260604053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0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Z7000726001566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A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0ABFD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3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建信理财嘉鑫（稳利）固收类按日开放式产品第184期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JXJXARGS260717184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7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Z7000726002062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F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10661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9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建信理财嘉鑫（稳利）固收类按日开放式产品第185期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0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JXJXARGS260717185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9A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Z7000726002085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698C9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建信理财嘉鑫（稳利）固收类按日开放式产品第189期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JXJXARGS260717189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8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Z7000726002078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2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78344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5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建信理财嘉鑫（稳利）固收类按日开放式产品第35期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JXJXWLGS260713035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Z7000726002030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49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36B1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4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建信理财嘉鑫（稳利）固收类按日开放式产品第36期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JXJXWLGS260713036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F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Z7000726002042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561C1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5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建信理财嘉鑫（稳利）固收类按日开放式产品第37期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C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JXJXWLGS260713037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0E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Z7000726001993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8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2A7A0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建信理财嘉鑫（稳利）固收类按日开放式产品第190期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5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JXJXARGS260717190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B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Z7000726002065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1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10AE5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建信理财嘉鑫（稳利）固收类按日开放式产品第191期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JXJXARGS260717191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3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Z7000726002108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46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1599F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0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建信理财嘉鑫（稳利）固收类按日开放式产品第151期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JXJXARGS260710151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55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Z7000726001913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5DDA5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6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建信理财嘉鑫（稳利）固收类按日开放式产品第152期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JXJXARGS260710152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6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Z7000726001931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E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561B4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建信理财嘉鑫（稳利）固收类按日开放式产品第153期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JXJXARGS260710153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8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Z7000726001942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B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</w:tr>
      <w:tr w14:paraId="04633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E1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建信理财嘉鑫（稳利）固收类最低持有7天产品第66期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JXJXZDCY7D0529066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7B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Z7000726001309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A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中国人民银行公开市场7天逆回购操作利率+0.10%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8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  <w:r>
              <w:rPr>
                <w:rStyle w:val="19"/>
                <w:rFonts w:hint="eastAsia" w:ascii="宋体" w:hAnsi="宋体" w:eastAsia="宋体" w:cs="宋体"/>
                <w:sz w:val="15"/>
                <w:szCs w:val="15"/>
                <w:bdr w:val="none" w:color="auto" w:sz="0" w:space="0"/>
                <w:lang w:val="en-US" w:eastAsia="zh-CN" w:bidi="ar"/>
              </w:rPr>
              <w:t>+0.05%</w:t>
            </w:r>
          </w:p>
        </w:tc>
      </w:tr>
    </w:tbl>
    <w:p w14:paraId="543374C2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上述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调整内容将于8月27日起生效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。若客户不同意本次调整，可于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生效前的交易时间内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提出赎回申请。</w:t>
      </w:r>
    </w:p>
    <w:p w14:paraId="0B6A704E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特此公告。</w:t>
      </w:r>
    </w:p>
    <w:p w14:paraId="6DBCC2D9">
      <w:pPr>
        <w:widowControl/>
        <w:shd w:val="clear" w:color="auto" w:fill="FFFFFF"/>
        <w:spacing w:line="560" w:lineRule="exact"/>
        <w:ind w:firstLine="42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</w:p>
    <w:p w14:paraId="26D8362E">
      <w:pPr>
        <w:widowControl/>
        <w:shd w:val="clear" w:color="auto" w:fill="FFFFFF"/>
        <w:spacing w:line="560" w:lineRule="exact"/>
        <w:ind w:firstLine="420"/>
        <w:jc w:val="righ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建信理财有限责任公司</w:t>
      </w:r>
    </w:p>
    <w:p w14:paraId="29D397DF">
      <w:pPr>
        <w:widowControl/>
        <w:shd w:val="clear" w:color="auto" w:fill="FFFFFF"/>
        <w:spacing w:line="560" w:lineRule="exact"/>
        <w:ind w:right="320" w:firstLine="420"/>
        <w:jc w:val="righ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20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年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月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89"/>
    <w:rsid w:val="00014CC8"/>
    <w:rsid w:val="00033E9B"/>
    <w:rsid w:val="00045BA8"/>
    <w:rsid w:val="0005472D"/>
    <w:rsid w:val="000606BB"/>
    <w:rsid w:val="000645C2"/>
    <w:rsid w:val="00074C27"/>
    <w:rsid w:val="00097C30"/>
    <w:rsid w:val="000A0B9F"/>
    <w:rsid w:val="000F07EF"/>
    <w:rsid w:val="000F3B04"/>
    <w:rsid w:val="00103F94"/>
    <w:rsid w:val="00105173"/>
    <w:rsid w:val="00155132"/>
    <w:rsid w:val="00162B99"/>
    <w:rsid w:val="00163BD0"/>
    <w:rsid w:val="00166F33"/>
    <w:rsid w:val="00167B2B"/>
    <w:rsid w:val="00180824"/>
    <w:rsid w:val="0019084B"/>
    <w:rsid w:val="001A2E50"/>
    <w:rsid w:val="001A469D"/>
    <w:rsid w:val="001A7D54"/>
    <w:rsid w:val="001C7D35"/>
    <w:rsid w:val="00211131"/>
    <w:rsid w:val="0021288B"/>
    <w:rsid w:val="0021368B"/>
    <w:rsid w:val="00226081"/>
    <w:rsid w:val="002267AF"/>
    <w:rsid w:val="0023392E"/>
    <w:rsid w:val="002527CD"/>
    <w:rsid w:val="0025672F"/>
    <w:rsid w:val="0027449F"/>
    <w:rsid w:val="00282041"/>
    <w:rsid w:val="0029198A"/>
    <w:rsid w:val="002A0E00"/>
    <w:rsid w:val="002B7D26"/>
    <w:rsid w:val="002F277F"/>
    <w:rsid w:val="00305BE2"/>
    <w:rsid w:val="00322BDD"/>
    <w:rsid w:val="00325ED4"/>
    <w:rsid w:val="00342EA0"/>
    <w:rsid w:val="0034354C"/>
    <w:rsid w:val="00346D38"/>
    <w:rsid w:val="003B2DC4"/>
    <w:rsid w:val="003B2E98"/>
    <w:rsid w:val="003B5E78"/>
    <w:rsid w:val="003E7293"/>
    <w:rsid w:val="003E72C2"/>
    <w:rsid w:val="003F3FDF"/>
    <w:rsid w:val="00401BD2"/>
    <w:rsid w:val="004127C8"/>
    <w:rsid w:val="00423EEA"/>
    <w:rsid w:val="00430963"/>
    <w:rsid w:val="00446358"/>
    <w:rsid w:val="004823A5"/>
    <w:rsid w:val="00491478"/>
    <w:rsid w:val="00492F30"/>
    <w:rsid w:val="00495A87"/>
    <w:rsid w:val="004A50BD"/>
    <w:rsid w:val="004D2EC2"/>
    <w:rsid w:val="004D469D"/>
    <w:rsid w:val="004E196E"/>
    <w:rsid w:val="004F616A"/>
    <w:rsid w:val="00516A55"/>
    <w:rsid w:val="00523A8C"/>
    <w:rsid w:val="005322FF"/>
    <w:rsid w:val="00574076"/>
    <w:rsid w:val="005A1EB0"/>
    <w:rsid w:val="005A59DE"/>
    <w:rsid w:val="005B365D"/>
    <w:rsid w:val="005D3F9F"/>
    <w:rsid w:val="005E1A67"/>
    <w:rsid w:val="005F37C8"/>
    <w:rsid w:val="00602ACB"/>
    <w:rsid w:val="00602B92"/>
    <w:rsid w:val="006165CD"/>
    <w:rsid w:val="00617B60"/>
    <w:rsid w:val="0062709A"/>
    <w:rsid w:val="0063089B"/>
    <w:rsid w:val="00643257"/>
    <w:rsid w:val="0064358E"/>
    <w:rsid w:val="00646378"/>
    <w:rsid w:val="0064646E"/>
    <w:rsid w:val="00653657"/>
    <w:rsid w:val="00655687"/>
    <w:rsid w:val="00661310"/>
    <w:rsid w:val="00662C43"/>
    <w:rsid w:val="00667D24"/>
    <w:rsid w:val="00677B87"/>
    <w:rsid w:val="00686616"/>
    <w:rsid w:val="006A627D"/>
    <w:rsid w:val="006D3C63"/>
    <w:rsid w:val="006E5A0D"/>
    <w:rsid w:val="006E7E1F"/>
    <w:rsid w:val="006F7AE4"/>
    <w:rsid w:val="00741661"/>
    <w:rsid w:val="007439C7"/>
    <w:rsid w:val="00751001"/>
    <w:rsid w:val="00760381"/>
    <w:rsid w:val="00760E96"/>
    <w:rsid w:val="0076155E"/>
    <w:rsid w:val="00765412"/>
    <w:rsid w:val="0076674D"/>
    <w:rsid w:val="00777AB3"/>
    <w:rsid w:val="00786CE9"/>
    <w:rsid w:val="00791B9E"/>
    <w:rsid w:val="007A0883"/>
    <w:rsid w:val="007A5397"/>
    <w:rsid w:val="007D2B46"/>
    <w:rsid w:val="007E2210"/>
    <w:rsid w:val="007E6402"/>
    <w:rsid w:val="007E709E"/>
    <w:rsid w:val="007F7A54"/>
    <w:rsid w:val="00812A89"/>
    <w:rsid w:val="00813329"/>
    <w:rsid w:val="00862D23"/>
    <w:rsid w:val="00875357"/>
    <w:rsid w:val="00877FD9"/>
    <w:rsid w:val="00884FC8"/>
    <w:rsid w:val="008B54FD"/>
    <w:rsid w:val="008E7172"/>
    <w:rsid w:val="008F2D90"/>
    <w:rsid w:val="00903343"/>
    <w:rsid w:val="00906718"/>
    <w:rsid w:val="009114CF"/>
    <w:rsid w:val="0092762E"/>
    <w:rsid w:val="009338A5"/>
    <w:rsid w:val="009352EC"/>
    <w:rsid w:val="00942DDD"/>
    <w:rsid w:val="00946CC8"/>
    <w:rsid w:val="00946E5A"/>
    <w:rsid w:val="009525A2"/>
    <w:rsid w:val="00954FD9"/>
    <w:rsid w:val="00973EBD"/>
    <w:rsid w:val="009748AF"/>
    <w:rsid w:val="00977C73"/>
    <w:rsid w:val="0098022B"/>
    <w:rsid w:val="00992D7A"/>
    <w:rsid w:val="00997D83"/>
    <w:rsid w:val="009A218E"/>
    <w:rsid w:val="009B3297"/>
    <w:rsid w:val="009B5A23"/>
    <w:rsid w:val="009B7814"/>
    <w:rsid w:val="009C7831"/>
    <w:rsid w:val="009D090B"/>
    <w:rsid w:val="00A046B9"/>
    <w:rsid w:val="00A07F4B"/>
    <w:rsid w:val="00A1235D"/>
    <w:rsid w:val="00A45317"/>
    <w:rsid w:val="00A61C28"/>
    <w:rsid w:val="00A63298"/>
    <w:rsid w:val="00A67580"/>
    <w:rsid w:val="00A847C4"/>
    <w:rsid w:val="00A92282"/>
    <w:rsid w:val="00A94EF4"/>
    <w:rsid w:val="00A978E5"/>
    <w:rsid w:val="00A979CE"/>
    <w:rsid w:val="00AA06B4"/>
    <w:rsid w:val="00AB7F36"/>
    <w:rsid w:val="00AC137F"/>
    <w:rsid w:val="00AC6F68"/>
    <w:rsid w:val="00AD64FC"/>
    <w:rsid w:val="00AD6DCE"/>
    <w:rsid w:val="00AF17B1"/>
    <w:rsid w:val="00B01744"/>
    <w:rsid w:val="00B07D8C"/>
    <w:rsid w:val="00B2086D"/>
    <w:rsid w:val="00B218F4"/>
    <w:rsid w:val="00B224DD"/>
    <w:rsid w:val="00B26C90"/>
    <w:rsid w:val="00B3130E"/>
    <w:rsid w:val="00B747C0"/>
    <w:rsid w:val="00B762AF"/>
    <w:rsid w:val="00B832CF"/>
    <w:rsid w:val="00B841E4"/>
    <w:rsid w:val="00B8638E"/>
    <w:rsid w:val="00B9124D"/>
    <w:rsid w:val="00B948B1"/>
    <w:rsid w:val="00BC7781"/>
    <w:rsid w:val="00BE2192"/>
    <w:rsid w:val="00BF43ED"/>
    <w:rsid w:val="00BF53A2"/>
    <w:rsid w:val="00C14236"/>
    <w:rsid w:val="00C47A31"/>
    <w:rsid w:val="00C978D3"/>
    <w:rsid w:val="00CA263D"/>
    <w:rsid w:val="00CC498C"/>
    <w:rsid w:val="00CD13FE"/>
    <w:rsid w:val="00CD1B6B"/>
    <w:rsid w:val="00CD4084"/>
    <w:rsid w:val="00CF6B25"/>
    <w:rsid w:val="00D2621F"/>
    <w:rsid w:val="00D3478C"/>
    <w:rsid w:val="00D34A26"/>
    <w:rsid w:val="00D34F60"/>
    <w:rsid w:val="00D41CAE"/>
    <w:rsid w:val="00D54148"/>
    <w:rsid w:val="00D778B2"/>
    <w:rsid w:val="00D868E6"/>
    <w:rsid w:val="00D91516"/>
    <w:rsid w:val="00D96082"/>
    <w:rsid w:val="00DA1B20"/>
    <w:rsid w:val="00DB4868"/>
    <w:rsid w:val="00DC42F6"/>
    <w:rsid w:val="00DD2369"/>
    <w:rsid w:val="00DD4466"/>
    <w:rsid w:val="00DE3089"/>
    <w:rsid w:val="00E05200"/>
    <w:rsid w:val="00E072B7"/>
    <w:rsid w:val="00E21698"/>
    <w:rsid w:val="00E25C74"/>
    <w:rsid w:val="00E359B0"/>
    <w:rsid w:val="00E52448"/>
    <w:rsid w:val="00E66E39"/>
    <w:rsid w:val="00EB748E"/>
    <w:rsid w:val="00EC1A27"/>
    <w:rsid w:val="00EC2485"/>
    <w:rsid w:val="00EC5419"/>
    <w:rsid w:val="00EC6CAA"/>
    <w:rsid w:val="00ED2CB3"/>
    <w:rsid w:val="00EE2D8F"/>
    <w:rsid w:val="00EF3976"/>
    <w:rsid w:val="00EF4049"/>
    <w:rsid w:val="00F15014"/>
    <w:rsid w:val="00F22C05"/>
    <w:rsid w:val="00F23088"/>
    <w:rsid w:val="00F57EDA"/>
    <w:rsid w:val="00FB226D"/>
    <w:rsid w:val="00FE1338"/>
    <w:rsid w:val="00FE313B"/>
    <w:rsid w:val="025F692F"/>
    <w:rsid w:val="028E074D"/>
    <w:rsid w:val="04D03646"/>
    <w:rsid w:val="0AE96031"/>
    <w:rsid w:val="0E9D5788"/>
    <w:rsid w:val="26547B83"/>
    <w:rsid w:val="2C952B2A"/>
    <w:rsid w:val="5FF013CB"/>
    <w:rsid w:val="6C5870A5"/>
    <w:rsid w:val="758F68F3"/>
    <w:rsid w:val="79DF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7"/>
    <w:semiHidden/>
    <w:unhideWhenUsed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6">
    <w:name w:val="批注文字 字符"/>
    <w:basedOn w:val="10"/>
    <w:link w:val="2"/>
    <w:semiHidden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批注主题 字符"/>
    <w:basedOn w:val="16"/>
    <w:link w:val="7"/>
    <w:semiHidden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8">
    <w:name w:val="font11"/>
    <w:basedOn w:val="10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21"/>
    <w:basedOn w:val="10"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BC9F4-6DBB-40B7-B4B8-D1D47FC9AE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717</Words>
  <Characters>4088</Characters>
  <Lines>34</Lines>
  <Paragraphs>9</Paragraphs>
  <TotalTime>20</TotalTime>
  <ScaleCrop>false</ScaleCrop>
  <LinksUpToDate>false</LinksUpToDate>
  <CharactersWithSpaces>4796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2025-09-16T10:32:00Z</dcterms:created>
  <dc:creator>黄 诗瑜</dc:creator>
  <cp:lastModifiedBy>陈文君</cp:lastModifiedBy>
  <cp:lastPrinted>2024-09-23T09:27:00Z</cp:lastPrinted>
  <dcterms:modified xsi:type="dcterms:W3CDTF">2026-08-21T02:41:14Z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0C22CF91CD984FBEA6AD781FE084404D_12</vt:lpwstr>
  </property>
</Properties>
</file>