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EEAE1">
      <w:pPr>
        <w:widowControl/>
        <w:spacing w:before="100" w:beforeAutospacing="1" w:after="100" w:afterAutospacing="1" w:line="460" w:lineRule="atLeast"/>
        <w:jc w:val="center"/>
        <w:rPr>
          <w:rFonts w:ascii="宋体" w:hAnsi="宋体" w:eastAsia="宋体" w:cs="Arial"/>
          <w:b/>
          <w:color w:val="000000"/>
          <w:kern w:val="0"/>
          <w:szCs w:val="21"/>
        </w:rPr>
      </w:pPr>
      <w:bookmarkStart w:id="0" w:name="_GoBack"/>
      <w:bookmarkEnd w:id="0"/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eastAsia="zh-CN"/>
        </w:rPr>
        <w:t>建信理财嘉鑫（稳利）固收类按日开放式产品第261期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p w14:paraId="5842F695">
      <w:pPr>
        <w:pStyle w:val="2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1A08C619">
      <w:pPr>
        <w:pStyle w:val="2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eastAsia="zh-CN"/>
        </w:rPr>
        <w:t>建信理财嘉鑫（稳利）固收类按日开放式产品第261期</w:t>
      </w:r>
      <w:r>
        <w:rPr>
          <w:rFonts w:hint="eastAsia" w:cs="Arial"/>
          <w:color w:val="000000"/>
          <w:sz w:val="21"/>
          <w:szCs w:val="21"/>
        </w:rPr>
        <w:t>进行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销售</w:t>
      </w:r>
      <w:r>
        <w:rPr>
          <w:rFonts w:hint="eastAsia" w:cs="Arial"/>
          <w:color w:val="000000"/>
          <w:sz w:val="21"/>
          <w:szCs w:val="21"/>
        </w:rPr>
        <w:t>费率优惠，具体内容如下：</w:t>
      </w:r>
    </w:p>
    <w:tbl>
      <w:tblPr>
        <w:tblStyle w:val="3"/>
        <w:tblW w:w="4839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3186"/>
        <w:gridCol w:w="2370"/>
        <w:gridCol w:w="2707"/>
        <w:gridCol w:w="2734"/>
      </w:tblGrid>
      <w:tr w14:paraId="46D8D91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tblHeader/>
          <w:jc w:val="center"/>
        </w:trPr>
        <w:tc>
          <w:tcPr>
            <w:tcW w:w="2721" w:type="dxa"/>
            <w:vAlign w:val="center"/>
          </w:tcPr>
          <w:p w14:paraId="372FE5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3186" w:type="dxa"/>
            <w:vAlign w:val="center"/>
          </w:tcPr>
          <w:p w14:paraId="49427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5"/>
                <w:rFonts w:hint="eastAsia" w:ascii="宋体" w:hAnsi="宋体" w:eastAsia="宋体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2370" w:type="dxa"/>
            <w:vAlign w:val="center"/>
          </w:tcPr>
          <w:p w14:paraId="4F36DADE">
            <w:pPr>
              <w:pStyle w:val="2"/>
              <w:snapToGrid w:val="0"/>
              <w:jc w:val="center"/>
              <w:rPr>
                <w:rFonts w:cs="Arial"/>
                <w:color w:val="666666"/>
                <w:sz w:val="18"/>
                <w:szCs w:val="18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调整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起始日（含）</w:t>
            </w:r>
          </w:p>
        </w:tc>
        <w:tc>
          <w:tcPr>
            <w:tcW w:w="2707" w:type="dxa"/>
            <w:vAlign w:val="center"/>
          </w:tcPr>
          <w:p w14:paraId="050861D2">
            <w:pPr>
              <w:pStyle w:val="2"/>
              <w:snapToGrid w:val="0"/>
              <w:jc w:val="center"/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调整结束</w:t>
            </w:r>
            <w:r>
              <w:rPr>
                <w:rStyle w:val="5"/>
                <w:rFonts w:hint="eastAsia" w:cs="Arial"/>
                <w:color w:val="000000"/>
                <w:sz w:val="18"/>
                <w:szCs w:val="18"/>
              </w:rPr>
              <w:t>日（含）</w:t>
            </w:r>
          </w:p>
        </w:tc>
        <w:tc>
          <w:tcPr>
            <w:tcW w:w="2734" w:type="dxa"/>
            <w:vAlign w:val="center"/>
          </w:tcPr>
          <w:p w14:paraId="644E6687">
            <w:pPr>
              <w:pStyle w:val="2"/>
              <w:snapToGrid w:val="0"/>
              <w:jc w:val="center"/>
              <w:rPr>
                <w:rStyle w:val="5"/>
                <w:rFonts w:hint="default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cs="Arial"/>
                <w:color w:val="000000"/>
                <w:sz w:val="18"/>
                <w:szCs w:val="18"/>
                <w:lang w:val="en-US" w:eastAsia="zh-CN"/>
              </w:rPr>
              <w:t>优惠后</w:t>
            </w:r>
          </w:p>
        </w:tc>
      </w:tr>
      <w:tr w14:paraId="22DD1F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721" w:type="dxa"/>
            <w:vAlign w:val="center"/>
          </w:tcPr>
          <w:p w14:paraId="3BD2808D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建信理财嘉鑫（稳利）固收类按日开放式产品第261期</w:t>
            </w:r>
          </w:p>
        </w:tc>
        <w:tc>
          <w:tcPr>
            <w:tcW w:w="3186" w:type="dxa"/>
            <w:vAlign w:val="center"/>
          </w:tcPr>
          <w:p w14:paraId="774016AE"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Z7000726002010</w:t>
            </w:r>
          </w:p>
        </w:tc>
        <w:tc>
          <w:tcPr>
            <w:tcW w:w="2370" w:type="dxa"/>
            <w:vAlign w:val="center"/>
          </w:tcPr>
          <w:p w14:paraId="0BEC07A0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26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707" w:type="dxa"/>
            <w:vAlign w:val="center"/>
          </w:tcPr>
          <w:p w14:paraId="6F878DBB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734" w:type="dxa"/>
            <w:vAlign w:val="center"/>
          </w:tcPr>
          <w:p w14:paraId="0C7F5B7C"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%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/年</w:t>
            </w:r>
          </w:p>
        </w:tc>
      </w:tr>
    </w:tbl>
    <w:p w14:paraId="0BAE780B">
      <w:pPr>
        <w:pStyle w:val="2"/>
        <w:spacing w:line="460" w:lineRule="atLeast"/>
        <w:ind w:firstLine="42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销售</w:t>
      </w:r>
      <w:r>
        <w:rPr>
          <w:rFonts w:hint="eastAsia" w:cs="Arial"/>
          <w:color w:val="000000"/>
          <w:sz w:val="21"/>
          <w:szCs w:val="21"/>
        </w:rPr>
        <w:t>费率恢复至原费率水平。</w:t>
      </w:r>
    </w:p>
    <w:p w14:paraId="168C7DE3">
      <w:pPr>
        <w:pStyle w:val="2"/>
        <w:spacing w:line="460" w:lineRule="atLeast"/>
        <w:ind w:firstLine="42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本公告未提及事宜，按原产品说明书和风险揭示书的约定执行。</w:t>
      </w:r>
    </w:p>
    <w:p w14:paraId="741ABA18">
      <w:pPr>
        <w:pStyle w:val="2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5436007C">
      <w:pPr>
        <w:pStyle w:val="2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05A41C9B">
      <w:pPr>
        <w:pStyle w:val="2"/>
        <w:snapToGrid w:val="0"/>
        <w:spacing w:before="0" w:beforeAutospacing="0" w:after="0" w:afterAutospacing="0" w:line="460" w:lineRule="atLeast"/>
        <w:ind w:right="210" w:firstLine="420"/>
        <w:jc w:val="right"/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26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B2E50"/>
    <w:rsid w:val="00003EC5"/>
    <w:rsid w:val="000F6C04"/>
    <w:rsid w:val="00114E40"/>
    <w:rsid w:val="00135979"/>
    <w:rsid w:val="001B0C58"/>
    <w:rsid w:val="001E2938"/>
    <w:rsid w:val="00217ED6"/>
    <w:rsid w:val="002344A6"/>
    <w:rsid w:val="002A3BE5"/>
    <w:rsid w:val="00310B54"/>
    <w:rsid w:val="00344135"/>
    <w:rsid w:val="004A20A1"/>
    <w:rsid w:val="004D654B"/>
    <w:rsid w:val="005C31AE"/>
    <w:rsid w:val="0060026F"/>
    <w:rsid w:val="00683112"/>
    <w:rsid w:val="00692A04"/>
    <w:rsid w:val="006E7216"/>
    <w:rsid w:val="00791BD4"/>
    <w:rsid w:val="00865D12"/>
    <w:rsid w:val="00A67EB8"/>
    <w:rsid w:val="00AC58EF"/>
    <w:rsid w:val="00AF1E88"/>
    <w:rsid w:val="00AF743D"/>
    <w:rsid w:val="00B42799"/>
    <w:rsid w:val="00C2795A"/>
    <w:rsid w:val="00D221A5"/>
    <w:rsid w:val="00D52E09"/>
    <w:rsid w:val="00D97898"/>
    <w:rsid w:val="00DD08A2"/>
    <w:rsid w:val="00E42D41"/>
    <w:rsid w:val="00EF7FFE"/>
    <w:rsid w:val="00F2216C"/>
    <w:rsid w:val="00F344CF"/>
    <w:rsid w:val="00F7544E"/>
    <w:rsid w:val="01630F53"/>
    <w:rsid w:val="02463876"/>
    <w:rsid w:val="04AA26ED"/>
    <w:rsid w:val="063B1146"/>
    <w:rsid w:val="093D578D"/>
    <w:rsid w:val="0BA5478D"/>
    <w:rsid w:val="0EC74251"/>
    <w:rsid w:val="0EF33893"/>
    <w:rsid w:val="10EB4B54"/>
    <w:rsid w:val="1C9077B3"/>
    <w:rsid w:val="1CE407F6"/>
    <w:rsid w:val="1E703800"/>
    <w:rsid w:val="22F8694F"/>
    <w:rsid w:val="24FF3868"/>
    <w:rsid w:val="27AD03A5"/>
    <w:rsid w:val="298F1E12"/>
    <w:rsid w:val="2A762DB6"/>
    <w:rsid w:val="2C7A1CCF"/>
    <w:rsid w:val="2D70002E"/>
    <w:rsid w:val="30924EC0"/>
    <w:rsid w:val="31862AF4"/>
    <w:rsid w:val="3271734E"/>
    <w:rsid w:val="34693C87"/>
    <w:rsid w:val="3535115B"/>
    <w:rsid w:val="35352A53"/>
    <w:rsid w:val="35A35F0C"/>
    <w:rsid w:val="35D36382"/>
    <w:rsid w:val="3AD67D89"/>
    <w:rsid w:val="41FE23CC"/>
    <w:rsid w:val="42C46384"/>
    <w:rsid w:val="42F13F28"/>
    <w:rsid w:val="432937C0"/>
    <w:rsid w:val="4E5A1A99"/>
    <w:rsid w:val="508E21DE"/>
    <w:rsid w:val="543847B7"/>
    <w:rsid w:val="54CB2E50"/>
    <w:rsid w:val="56033216"/>
    <w:rsid w:val="58913FBE"/>
    <w:rsid w:val="58B177F2"/>
    <w:rsid w:val="5AFB69F5"/>
    <w:rsid w:val="5B171E8C"/>
    <w:rsid w:val="5E1D35EC"/>
    <w:rsid w:val="60367C28"/>
    <w:rsid w:val="609108DC"/>
    <w:rsid w:val="6141071D"/>
    <w:rsid w:val="630E1F93"/>
    <w:rsid w:val="68820FC4"/>
    <w:rsid w:val="695732E1"/>
    <w:rsid w:val="69C04766"/>
    <w:rsid w:val="6B0F2632"/>
    <w:rsid w:val="6BA96FAE"/>
    <w:rsid w:val="6C776DDA"/>
    <w:rsid w:val="6EA06755"/>
    <w:rsid w:val="724D0D96"/>
    <w:rsid w:val="72FF663B"/>
    <w:rsid w:val="730B6BCA"/>
    <w:rsid w:val="735A21CD"/>
    <w:rsid w:val="747B30DE"/>
    <w:rsid w:val="75DA05F2"/>
    <w:rsid w:val="7AAD2716"/>
    <w:rsid w:val="7F87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80</Words>
  <Characters>458</Characters>
  <Lines>3</Lines>
  <Paragraphs>1</Paragraphs>
  <TotalTime>0</TotalTime>
  <ScaleCrop>false</ScaleCrop>
  <LinksUpToDate>false</LinksUpToDate>
  <CharactersWithSpaces>537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2024-11-11T01:06:00Z</dcterms:created>
  <dc:creator>jxlc</dc:creator>
  <cp:lastModifiedBy>谭晨颖</cp:lastModifiedBy>
  <dcterms:modified xsi:type="dcterms:W3CDTF">2026-08-26T07:34:13Z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D6DEDDE5D02B40AAA8DF2CA693E1BABD_13</vt:lpwstr>
  </property>
</Properties>
</file>