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4B323">
      <w:pPr>
        <w:spacing w:line="560" w:lineRule="exact"/>
        <w:jc w:val="center"/>
        <w:rPr>
          <w:rFonts w:ascii="彩虹小标宋" w:eastAsia="彩虹小标宋"/>
          <w:color w:val="000000" w:themeColor="text1"/>
          <w:sz w:val="44"/>
          <w:szCs w:val="44"/>
          <w14:textFill>
            <w14:solidFill>
              <w14:schemeClr w14:val="tx1"/>
            </w14:solidFill>
          </w14:textFill>
        </w:rPr>
      </w:pPr>
      <w:bookmarkStart w:id="0" w:name="_GoBack"/>
      <w:r>
        <w:rPr>
          <w:rFonts w:hint="eastAsia" w:ascii="彩虹小标宋" w:eastAsia="彩虹小标宋"/>
          <w:color w:val="000000" w:themeColor="text1"/>
          <w:sz w:val="44"/>
          <w:szCs w:val="44"/>
          <w14:textFill>
            <w14:solidFill>
              <w14:schemeClr w14:val="tx1"/>
            </w14:solidFill>
          </w14:textFill>
        </w:rPr>
        <w:t>关于调整建信理财部分开放式理财产品</w:t>
      </w:r>
    </w:p>
    <w:p w14:paraId="36D90122">
      <w:pPr>
        <w:spacing w:line="560" w:lineRule="exact"/>
        <w:jc w:val="center"/>
        <w:rPr>
          <w:rFonts w:ascii="彩虹小标宋" w:eastAsia="彩虹小标宋"/>
          <w:color w:val="000000" w:themeColor="text1"/>
          <w:sz w:val="44"/>
          <w:szCs w:val="44"/>
          <w14:textFill>
            <w14:solidFill>
              <w14:schemeClr w14:val="tx1"/>
            </w14:solidFill>
          </w14:textFill>
        </w:rPr>
      </w:pPr>
      <w:r>
        <w:rPr>
          <w:rFonts w:hint="eastAsia" w:ascii="彩虹小标宋" w:eastAsia="彩虹小标宋"/>
          <w:color w:val="000000" w:themeColor="text1"/>
          <w:sz w:val="44"/>
          <w:szCs w:val="44"/>
          <w14:textFill>
            <w14:solidFill>
              <w14:schemeClr w14:val="tx1"/>
            </w14:solidFill>
          </w14:textFill>
        </w:rPr>
        <w:t>增加销售服务机构的公告</w:t>
      </w:r>
      <w:bookmarkEnd w:id="0"/>
    </w:p>
    <w:p w14:paraId="3E0D50C4">
      <w:pPr>
        <w:widowControl/>
        <w:shd w:val="clear" w:color="auto" w:fill="FFFFFF"/>
        <w:spacing w:before="100" w:beforeAutospacing="1" w:after="100" w:afterAutospacing="1" w:line="270" w:lineRule="atLeast"/>
        <w:jc w:val="left"/>
        <w:rPr>
          <w:rFonts w:ascii="彩虹粗仿宋" w:hAnsi="宋体" w:eastAsia="彩虹粗仿宋" w:cs="宋体"/>
          <w:color w:val="000000" w:themeColor="text1"/>
          <w:kern w:val="0"/>
          <w:sz w:val="32"/>
          <w:szCs w:val="32"/>
          <w14:textFill>
            <w14:solidFill>
              <w14:schemeClr w14:val="tx1"/>
            </w14:solidFill>
          </w14:textFill>
        </w:rPr>
      </w:pPr>
      <w:r>
        <w:rPr>
          <w:rFonts w:hint="eastAsia" w:ascii="彩虹粗仿宋" w:hAnsi="宋体" w:eastAsia="彩虹粗仿宋" w:cs="宋体"/>
          <w:color w:val="000000" w:themeColor="text1"/>
          <w:kern w:val="0"/>
          <w:sz w:val="32"/>
          <w:szCs w:val="32"/>
          <w14:textFill>
            <w14:solidFill>
              <w14:schemeClr w14:val="tx1"/>
            </w14:solidFill>
          </w14:textFill>
        </w:rPr>
        <w:t>尊敬的客户：</w:t>
      </w:r>
    </w:p>
    <w:p w14:paraId="1FE039C2">
      <w:pPr>
        <w:widowControl/>
        <w:shd w:val="clear" w:color="auto" w:fill="FFFFFF"/>
        <w:spacing w:before="100" w:beforeAutospacing="1" w:after="100" w:afterAutospacing="1" w:line="270" w:lineRule="atLeast"/>
        <w:ind w:firstLine="640" w:firstLineChars="200"/>
        <w:jc w:val="left"/>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为更好地为客户提供投资理财服务，建信理财有限责任公司拟于202</w:t>
      </w:r>
      <w:r>
        <w:rPr>
          <w:rFonts w:hint="eastAsia" w:ascii="彩虹粗仿宋" w:eastAsia="彩虹粗仿宋"/>
          <w:color w:val="000000" w:themeColor="text1"/>
          <w:sz w:val="32"/>
          <w:szCs w:val="32"/>
          <w:lang w:val="en-US" w:eastAsia="zh-CN"/>
          <w14:textFill>
            <w14:solidFill>
              <w14:schemeClr w14:val="tx1"/>
            </w14:solidFill>
          </w14:textFill>
        </w:rPr>
        <w:t>6</w:t>
      </w:r>
      <w:r>
        <w:rPr>
          <w:rFonts w:hint="eastAsia" w:ascii="彩虹粗仿宋" w:eastAsia="彩虹粗仿宋"/>
          <w:color w:val="000000" w:themeColor="text1"/>
          <w:sz w:val="32"/>
          <w:szCs w:val="32"/>
          <w14:textFill>
            <w14:solidFill>
              <w14:schemeClr w14:val="tx1"/>
            </w14:solidFill>
          </w14:textFill>
        </w:rPr>
        <w:t>年</w:t>
      </w:r>
      <w:r>
        <w:rPr>
          <w:rFonts w:hint="eastAsia" w:ascii="彩虹粗仿宋" w:eastAsia="彩虹粗仿宋"/>
          <w:color w:val="000000" w:themeColor="text1"/>
          <w:sz w:val="32"/>
          <w:szCs w:val="32"/>
          <w:lang w:val="en-US" w:eastAsia="zh-CN"/>
          <w14:textFill>
            <w14:solidFill>
              <w14:schemeClr w14:val="tx1"/>
            </w14:solidFill>
          </w14:textFill>
        </w:rPr>
        <w:t>9</w:t>
      </w:r>
      <w:r>
        <w:rPr>
          <w:rFonts w:hint="eastAsia" w:ascii="彩虹粗仿宋" w:eastAsia="彩虹粗仿宋"/>
          <w:color w:val="000000" w:themeColor="text1"/>
          <w:sz w:val="32"/>
          <w:szCs w:val="32"/>
          <w14:textFill>
            <w14:solidFill>
              <w14:schemeClr w14:val="tx1"/>
            </w14:solidFill>
          </w14:textFill>
        </w:rPr>
        <w:t>月</w:t>
      </w:r>
      <w:r>
        <w:rPr>
          <w:rFonts w:hint="eastAsia" w:ascii="彩虹粗仿宋" w:eastAsia="彩虹粗仿宋"/>
          <w:color w:val="000000" w:themeColor="text1"/>
          <w:sz w:val="32"/>
          <w:szCs w:val="32"/>
          <w:lang w:val="en-US" w:eastAsia="zh-CN"/>
          <w14:textFill>
            <w14:solidFill>
              <w14:schemeClr w14:val="tx1"/>
            </w14:solidFill>
          </w14:textFill>
        </w:rPr>
        <w:t>1</w:t>
      </w:r>
      <w:r>
        <w:rPr>
          <w:rFonts w:hint="eastAsia" w:ascii="彩虹粗仿宋" w:eastAsia="彩虹粗仿宋"/>
          <w:color w:val="000000" w:themeColor="text1"/>
          <w:sz w:val="32"/>
          <w:szCs w:val="32"/>
          <w14:textFill>
            <w14:solidFill>
              <w14:schemeClr w14:val="tx1"/>
            </w14:solidFill>
          </w14:textFill>
        </w:rPr>
        <w:t>日起，</w:t>
      </w:r>
      <w:r>
        <w:rPr>
          <w:rFonts w:hint="eastAsia" w:ascii="彩虹粗仿宋" w:hAnsi="宋体" w:eastAsia="彩虹粗仿宋" w:cs="宋体"/>
          <w:color w:val="000000" w:themeColor="text1"/>
          <w:kern w:val="0"/>
          <w:sz w:val="32"/>
          <w:szCs w:val="32"/>
          <w14:textFill>
            <w14:solidFill>
              <w14:schemeClr w14:val="tx1"/>
            </w14:solidFill>
          </w14:textFill>
        </w:rPr>
        <w:t>增加</w:t>
      </w:r>
      <w:r>
        <w:rPr>
          <w:rFonts w:hint="eastAsia" w:ascii="彩虹粗仿宋" w:hAnsi="宋体" w:eastAsia="彩虹粗仿宋" w:cs="宋体"/>
          <w:color w:val="000000" w:themeColor="text1"/>
          <w:kern w:val="0"/>
          <w:sz w:val="32"/>
          <w:szCs w:val="32"/>
          <w:lang w:val="en-US" w:eastAsia="zh-CN"/>
          <w14:textFill>
            <w14:solidFill>
              <w14:schemeClr w14:val="tx1"/>
            </w14:solidFill>
          </w14:textFill>
        </w:rPr>
        <w:t>中国建设银行</w:t>
      </w:r>
      <w:r>
        <w:rPr>
          <w:rFonts w:hint="eastAsia" w:ascii="彩虹粗仿宋" w:hAnsi="宋体" w:eastAsia="彩虹粗仿宋" w:cs="宋体"/>
          <w:color w:val="000000" w:themeColor="text1"/>
          <w:kern w:val="0"/>
          <w:sz w:val="32"/>
          <w:szCs w:val="32"/>
          <w14:textFill>
            <w14:solidFill>
              <w14:schemeClr w14:val="tx1"/>
            </w14:solidFill>
          </w14:textFill>
        </w:rPr>
        <w:t>股份有限公司作为部分开放式理财产品的销售服务机构，并相应修改产品风险揭示书和说明书的相关内容，涉及理财产品及增加后的销售服务机构信息如下：</w:t>
      </w:r>
    </w:p>
    <w:p w14:paraId="7814970C">
      <w:pPr>
        <w:spacing w:line="560" w:lineRule="exact"/>
        <w:ind w:firstLine="641"/>
        <w:outlineLvl w:val="0"/>
        <w:rPr>
          <w:rFonts w:ascii="彩虹黑体" w:eastAsia="彩虹黑体"/>
          <w:color w:val="000000" w:themeColor="text1"/>
          <w:sz w:val="32"/>
          <w:szCs w:val="32"/>
          <w14:textFill>
            <w14:solidFill>
              <w14:schemeClr w14:val="tx1"/>
            </w14:solidFill>
          </w14:textFill>
        </w:rPr>
      </w:pPr>
      <w:r>
        <w:rPr>
          <w:rFonts w:hint="eastAsia" w:ascii="彩虹黑体" w:eastAsia="彩虹黑体"/>
          <w:color w:val="000000" w:themeColor="text1"/>
          <w:sz w:val="32"/>
          <w:szCs w:val="32"/>
          <w14:textFill>
            <w14:solidFill>
              <w14:schemeClr w14:val="tx1"/>
            </w14:solidFill>
          </w14:textFill>
        </w:rPr>
        <w:t>一、理财产品明细</w:t>
      </w:r>
    </w:p>
    <w:tbl>
      <w:tblPr>
        <w:tblStyle w:val="9"/>
        <w:tblW w:w="8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7"/>
        <w:gridCol w:w="3597"/>
      </w:tblGrid>
      <w:tr w14:paraId="42E6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8F3A3D1">
            <w:pPr>
              <w:jc w:val="center"/>
              <w:rPr>
                <w:rFonts w:ascii="彩虹粗仿宋" w:hAnsi="宋体" w:eastAsia="彩虹粗仿宋" w:cs="宋体"/>
                <w:b/>
                <w:color w:val="000000" w:themeColor="text1"/>
                <w:kern w:val="0"/>
                <w:szCs w:val="21"/>
                <w14:textFill>
                  <w14:solidFill>
                    <w14:schemeClr w14:val="tx1"/>
                  </w14:solidFill>
                </w14:textFill>
              </w:rPr>
            </w:pPr>
            <w:r>
              <w:rPr>
                <w:rFonts w:hint="eastAsia" w:ascii="彩虹粗仿宋" w:hAnsi="宋体" w:eastAsia="彩虹粗仿宋" w:cs="宋体"/>
                <w:b/>
                <w:color w:val="000000" w:themeColor="text1"/>
                <w:kern w:val="0"/>
                <w:szCs w:val="21"/>
                <w14:textFill>
                  <w14:solidFill>
                    <w14:schemeClr w14:val="tx1"/>
                  </w14:solidFill>
                </w14:textFill>
              </w:rPr>
              <w:t>理财产品名称</w:t>
            </w:r>
          </w:p>
        </w:tc>
        <w:tc>
          <w:tcPr>
            <w:tcW w:w="3597" w:type="dxa"/>
            <w:vAlign w:val="center"/>
          </w:tcPr>
          <w:p w14:paraId="45E05787">
            <w:pPr>
              <w:jc w:val="center"/>
              <w:rPr>
                <w:rFonts w:ascii="彩虹粗仿宋" w:hAnsi="宋体" w:eastAsia="彩虹粗仿宋" w:cs="宋体"/>
                <w:b/>
                <w:color w:val="000000" w:themeColor="text1"/>
                <w:kern w:val="0"/>
                <w:szCs w:val="21"/>
                <w14:textFill>
                  <w14:solidFill>
                    <w14:schemeClr w14:val="tx1"/>
                  </w14:solidFill>
                </w14:textFill>
              </w:rPr>
            </w:pPr>
            <w:r>
              <w:rPr>
                <w:rFonts w:hint="eastAsia" w:ascii="彩虹粗仿宋" w:hAnsi="宋体" w:eastAsia="彩虹粗仿宋" w:cs="宋体"/>
                <w:b/>
                <w:color w:val="000000" w:themeColor="text1"/>
                <w:kern w:val="0"/>
                <w:szCs w:val="21"/>
                <w14:textFill>
                  <w14:solidFill>
                    <w14:schemeClr w14:val="tx1"/>
                  </w14:solidFill>
                </w14:textFill>
              </w:rPr>
              <w:t>全国银行业理财信息登记系统编码</w:t>
            </w:r>
          </w:p>
        </w:tc>
      </w:tr>
      <w:tr w14:paraId="30A7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98D4B04">
            <w:pPr>
              <w:keepNext w:val="0"/>
              <w:keepLines w:val="0"/>
              <w:widowControl/>
              <w:suppressLineNumbers w:val="0"/>
              <w:jc w:val="center"/>
              <w:textAlignment w:val="center"/>
              <w:rPr>
                <w:rFonts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建信理财天天利（龙钱宝）现金管理类产品11号</w:t>
            </w:r>
          </w:p>
        </w:tc>
        <w:tc>
          <w:tcPr>
            <w:tcW w:w="3597" w:type="dxa"/>
            <w:vAlign w:val="center"/>
          </w:tcPr>
          <w:p w14:paraId="2C839B5E">
            <w:pPr>
              <w:keepNext w:val="0"/>
              <w:keepLines w:val="0"/>
              <w:widowControl/>
              <w:suppressLineNumbers w:val="0"/>
              <w:jc w:val="center"/>
              <w:textAlignment w:val="center"/>
              <w:rPr>
                <w:rFonts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Z7000726001055</w:t>
            </w:r>
          </w:p>
        </w:tc>
      </w:tr>
      <w:tr w14:paraId="4BB5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1EA37105">
            <w:pPr>
              <w:keepNext w:val="0"/>
              <w:keepLines w:val="0"/>
              <w:widowControl/>
              <w:suppressLineNumbers w:val="0"/>
              <w:jc w:val="center"/>
              <w:textAlignment w:val="center"/>
              <w:rPr>
                <w:rFonts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建信理财天天利（龙钱宝）现金管理类产品12号</w:t>
            </w:r>
          </w:p>
        </w:tc>
        <w:tc>
          <w:tcPr>
            <w:tcW w:w="3597" w:type="dxa"/>
            <w:vAlign w:val="center"/>
          </w:tcPr>
          <w:p w14:paraId="7F339C03">
            <w:pPr>
              <w:keepNext w:val="0"/>
              <w:keepLines w:val="0"/>
              <w:widowControl/>
              <w:suppressLineNumbers w:val="0"/>
              <w:jc w:val="center"/>
              <w:textAlignment w:val="center"/>
              <w:rPr>
                <w:rFonts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Z7000726001046</w:t>
            </w:r>
          </w:p>
        </w:tc>
      </w:tr>
      <w:tr w14:paraId="2C7C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5D1B9F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建信理财天天利（龙钱宝）现金管理类产品13号</w:t>
            </w:r>
          </w:p>
        </w:tc>
        <w:tc>
          <w:tcPr>
            <w:tcW w:w="3597" w:type="dxa"/>
            <w:vAlign w:val="center"/>
          </w:tcPr>
          <w:p w14:paraId="61EF865A">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Z7000726001016</w:t>
            </w:r>
          </w:p>
        </w:tc>
      </w:tr>
      <w:tr w14:paraId="3BDB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65EC61C9">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建信理财天天利（龙钱宝）现金管理类产品14号</w:t>
            </w:r>
          </w:p>
        </w:tc>
        <w:tc>
          <w:tcPr>
            <w:tcW w:w="3597" w:type="dxa"/>
            <w:vAlign w:val="center"/>
          </w:tcPr>
          <w:p w14:paraId="3A2C20F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Z7000726001020</w:t>
            </w:r>
          </w:p>
        </w:tc>
      </w:tr>
      <w:tr w14:paraId="3022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E15E431">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建信理财天天利（龙钱宝）现金管理类产品15号</w:t>
            </w:r>
          </w:p>
        </w:tc>
        <w:tc>
          <w:tcPr>
            <w:tcW w:w="3597" w:type="dxa"/>
            <w:vAlign w:val="center"/>
          </w:tcPr>
          <w:p w14:paraId="48BFBDE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Z7000726001035</w:t>
            </w:r>
          </w:p>
        </w:tc>
      </w:tr>
      <w:tr w14:paraId="5DB4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985A76D">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建信理财天天利（龙钱宝）现金管理类产品16号</w:t>
            </w:r>
          </w:p>
        </w:tc>
        <w:tc>
          <w:tcPr>
            <w:tcW w:w="3597" w:type="dxa"/>
            <w:vAlign w:val="center"/>
          </w:tcPr>
          <w:p w14:paraId="2330869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Z7000726001022</w:t>
            </w:r>
          </w:p>
        </w:tc>
      </w:tr>
      <w:tr w14:paraId="3CBD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6E6D111E">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建信理财天天利（龙钱宝）现金管理类产品17号</w:t>
            </w:r>
          </w:p>
        </w:tc>
        <w:tc>
          <w:tcPr>
            <w:tcW w:w="3597" w:type="dxa"/>
            <w:vAlign w:val="center"/>
          </w:tcPr>
          <w:p w14:paraId="12A9ADBA">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Z7000726001013</w:t>
            </w:r>
          </w:p>
        </w:tc>
      </w:tr>
      <w:tr w14:paraId="3E58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03048026">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建信理财天天利（龙钱宝）现金管理类产品18号</w:t>
            </w:r>
          </w:p>
        </w:tc>
        <w:tc>
          <w:tcPr>
            <w:tcW w:w="3597" w:type="dxa"/>
            <w:vAlign w:val="center"/>
          </w:tcPr>
          <w:p w14:paraId="5E6539E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Z7000726001054</w:t>
            </w:r>
          </w:p>
        </w:tc>
      </w:tr>
      <w:tr w14:paraId="719A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8261DD7">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建信理财天天利（龙钱宝）现金管理类产品19号</w:t>
            </w:r>
          </w:p>
        </w:tc>
        <w:tc>
          <w:tcPr>
            <w:tcW w:w="3597" w:type="dxa"/>
            <w:vAlign w:val="center"/>
          </w:tcPr>
          <w:p w14:paraId="181148C9">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Z7000726001052</w:t>
            </w:r>
          </w:p>
        </w:tc>
      </w:tr>
      <w:tr w14:paraId="1F8E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078E40E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建信理财天天利（龙钱宝）现金管理类产品20号</w:t>
            </w:r>
          </w:p>
        </w:tc>
        <w:tc>
          <w:tcPr>
            <w:tcW w:w="3597" w:type="dxa"/>
            <w:vAlign w:val="center"/>
          </w:tcPr>
          <w:p w14:paraId="5C32E911">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Z7000726001053</w:t>
            </w:r>
          </w:p>
        </w:tc>
      </w:tr>
      <w:tr w14:paraId="7F07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DDEA48E">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建信理财天天利（龙钱宝）现金管理类产品21号</w:t>
            </w:r>
          </w:p>
        </w:tc>
        <w:tc>
          <w:tcPr>
            <w:tcW w:w="3597" w:type="dxa"/>
            <w:vAlign w:val="center"/>
          </w:tcPr>
          <w:p w14:paraId="5B9502F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Z7000726001034</w:t>
            </w:r>
          </w:p>
        </w:tc>
      </w:tr>
      <w:tr w14:paraId="1386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799003D">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建信理财天天利（龙钱宝）现金管理类产品22号</w:t>
            </w:r>
          </w:p>
        </w:tc>
        <w:tc>
          <w:tcPr>
            <w:tcW w:w="3597" w:type="dxa"/>
            <w:vAlign w:val="center"/>
          </w:tcPr>
          <w:p w14:paraId="13B6AE76">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Z7000726001036</w:t>
            </w:r>
          </w:p>
        </w:tc>
      </w:tr>
      <w:tr w14:paraId="30F9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3C0DF5C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建信理财天天利（龙钱宝）现金管理类产品23号</w:t>
            </w:r>
          </w:p>
        </w:tc>
        <w:tc>
          <w:tcPr>
            <w:tcW w:w="3597" w:type="dxa"/>
            <w:vAlign w:val="center"/>
          </w:tcPr>
          <w:p w14:paraId="1724F648">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Z7000726001029</w:t>
            </w:r>
          </w:p>
        </w:tc>
      </w:tr>
      <w:tr w14:paraId="21A3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01CE1A5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建信理财天天利（龙钱宝）现金管理类产品24号</w:t>
            </w:r>
          </w:p>
        </w:tc>
        <w:tc>
          <w:tcPr>
            <w:tcW w:w="3597" w:type="dxa"/>
            <w:vAlign w:val="center"/>
          </w:tcPr>
          <w:p w14:paraId="4C68212F">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Z7000726001031</w:t>
            </w:r>
          </w:p>
        </w:tc>
      </w:tr>
      <w:tr w14:paraId="424E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B541B7E">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建信理财天天利（龙钱宝）现金管理类产品25号</w:t>
            </w:r>
          </w:p>
        </w:tc>
        <w:tc>
          <w:tcPr>
            <w:tcW w:w="3597" w:type="dxa"/>
            <w:vAlign w:val="center"/>
          </w:tcPr>
          <w:p w14:paraId="7A9E0F3F">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Z7000726001037</w:t>
            </w:r>
          </w:p>
        </w:tc>
      </w:tr>
      <w:tr w14:paraId="39B0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A27F0F1">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建信理财天天利（龙钱宝）现金管理类产品26号</w:t>
            </w:r>
          </w:p>
        </w:tc>
        <w:tc>
          <w:tcPr>
            <w:tcW w:w="3597" w:type="dxa"/>
            <w:vAlign w:val="center"/>
          </w:tcPr>
          <w:p w14:paraId="7A96D6C8">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Z7000726001047</w:t>
            </w:r>
          </w:p>
        </w:tc>
      </w:tr>
      <w:tr w14:paraId="1712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6165D573">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建信理财天天利（龙钱宝）现金管理类产品27号</w:t>
            </w:r>
          </w:p>
        </w:tc>
        <w:tc>
          <w:tcPr>
            <w:tcW w:w="3597" w:type="dxa"/>
            <w:vAlign w:val="center"/>
          </w:tcPr>
          <w:p w14:paraId="7FCAF17D">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Z7000726001048</w:t>
            </w:r>
          </w:p>
        </w:tc>
      </w:tr>
      <w:tr w14:paraId="53DF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61F19B0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建信理财天天利（龙钱宝）现金管理类产品28号</w:t>
            </w:r>
          </w:p>
        </w:tc>
        <w:tc>
          <w:tcPr>
            <w:tcW w:w="3597" w:type="dxa"/>
            <w:vAlign w:val="center"/>
          </w:tcPr>
          <w:p w14:paraId="51271D92">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Z7000726001032</w:t>
            </w:r>
          </w:p>
        </w:tc>
      </w:tr>
      <w:tr w14:paraId="6CC2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41B4EF2">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建信理财天天利（龙钱宝）现金管理类产品29号</w:t>
            </w:r>
          </w:p>
        </w:tc>
        <w:tc>
          <w:tcPr>
            <w:tcW w:w="3597" w:type="dxa"/>
            <w:vAlign w:val="center"/>
          </w:tcPr>
          <w:p w14:paraId="47C18E4A">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Z7000726001011</w:t>
            </w:r>
          </w:p>
        </w:tc>
      </w:tr>
      <w:tr w14:paraId="7955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168762C">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建信理财天天利（龙钱宝）现金管理类产品30号</w:t>
            </w:r>
          </w:p>
        </w:tc>
        <w:tc>
          <w:tcPr>
            <w:tcW w:w="3597" w:type="dxa"/>
            <w:vAlign w:val="center"/>
          </w:tcPr>
          <w:p w14:paraId="5F8446D8">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Z7000726001057</w:t>
            </w:r>
          </w:p>
        </w:tc>
      </w:tr>
      <w:tr w14:paraId="12C9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2586EA7">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建信理财天天利（龙钱宝）现金管理类产品31号</w:t>
            </w:r>
          </w:p>
        </w:tc>
        <w:tc>
          <w:tcPr>
            <w:tcW w:w="3597" w:type="dxa"/>
            <w:vAlign w:val="center"/>
          </w:tcPr>
          <w:p w14:paraId="6E8007E6">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Z7000726001033</w:t>
            </w:r>
          </w:p>
        </w:tc>
      </w:tr>
      <w:tr w14:paraId="651D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CA7F13D">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建信理财天天利（龙钱宝）现金管理类产品32号</w:t>
            </w:r>
          </w:p>
        </w:tc>
        <w:tc>
          <w:tcPr>
            <w:tcW w:w="3597" w:type="dxa"/>
            <w:vAlign w:val="center"/>
          </w:tcPr>
          <w:p w14:paraId="21148EA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Z7000726001045</w:t>
            </w:r>
          </w:p>
        </w:tc>
      </w:tr>
      <w:tr w14:paraId="4FD4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7FB221A">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建信理财天天利（龙钱宝）现金管理类产品33号</w:t>
            </w:r>
          </w:p>
        </w:tc>
        <w:tc>
          <w:tcPr>
            <w:tcW w:w="3597" w:type="dxa"/>
            <w:vAlign w:val="center"/>
          </w:tcPr>
          <w:p w14:paraId="3CC08991">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Z7000726001024</w:t>
            </w:r>
          </w:p>
        </w:tc>
      </w:tr>
      <w:tr w14:paraId="4C31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B96CDBD">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建信理财天天利（龙钱宝）现金管理类产品34号</w:t>
            </w:r>
          </w:p>
        </w:tc>
        <w:tc>
          <w:tcPr>
            <w:tcW w:w="3597" w:type="dxa"/>
            <w:vAlign w:val="center"/>
          </w:tcPr>
          <w:p w14:paraId="4C01858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Z7000726001050</w:t>
            </w:r>
          </w:p>
        </w:tc>
      </w:tr>
      <w:tr w14:paraId="6683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33C0C90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建信理财天天利（龙钱宝）现金管理类产品35号</w:t>
            </w:r>
          </w:p>
        </w:tc>
        <w:tc>
          <w:tcPr>
            <w:tcW w:w="3597" w:type="dxa"/>
            <w:vAlign w:val="center"/>
          </w:tcPr>
          <w:p w14:paraId="60E85FC7">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Z7000726001014</w:t>
            </w:r>
          </w:p>
        </w:tc>
      </w:tr>
      <w:tr w14:paraId="60FC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610A82FE">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建信理财天天利（龙钱宝）现金管理类产品36号</w:t>
            </w:r>
          </w:p>
        </w:tc>
        <w:tc>
          <w:tcPr>
            <w:tcW w:w="3597" w:type="dxa"/>
            <w:vAlign w:val="center"/>
          </w:tcPr>
          <w:p w14:paraId="73A91FC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Z7000726001028</w:t>
            </w:r>
          </w:p>
        </w:tc>
      </w:tr>
      <w:tr w14:paraId="7E82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19AF2A4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建信理财天天利（龙钱宝）现金管理类产品37号</w:t>
            </w:r>
          </w:p>
        </w:tc>
        <w:tc>
          <w:tcPr>
            <w:tcW w:w="3597" w:type="dxa"/>
            <w:vAlign w:val="center"/>
          </w:tcPr>
          <w:p w14:paraId="42F13E2F">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Z7000726001040</w:t>
            </w:r>
          </w:p>
        </w:tc>
      </w:tr>
      <w:tr w14:paraId="0130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A8C98D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建信理财天天利（龙钱宝）现金管理类产品38号</w:t>
            </w:r>
          </w:p>
        </w:tc>
        <w:tc>
          <w:tcPr>
            <w:tcW w:w="3597" w:type="dxa"/>
            <w:vAlign w:val="center"/>
          </w:tcPr>
          <w:p w14:paraId="041D618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Z7000726001012</w:t>
            </w:r>
          </w:p>
        </w:tc>
      </w:tr>
      <w:tr w14:paraId="65DF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5089E807">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建信理财天天利（龙钱宝）现金管理类产品39号</w:t>
            </w:r>
          </w:p>
        </w:tc>
        <w:tc>
          <w:tcPr>
            <w:tcW w:w="3597" w:type="dxa"/>
            <w:vAlign w:val="center"/>
          </w:tcPr>
          <w:p w14:paraId="552F3C27">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Z7000726001051</w:t>
            </w:r>
          </w:p>
        </w:tc>
      </w:tr>
      <w:tr w14:paraId="4172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34A43B7C">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建信理财天天利（龙钱宝）现金管理类产品40号</w:t>
            </w:r>
          </w:p>
        </w:tc>
        <w:tc>
          <w:tcPr>
            <w:tcW w:w="3597" w:type="dxa"/>
            <w:vAlign w:val="center"/>
          </w:tcPr>
          <w:p w14:paraId="6925923C">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Z7000726001044</w:t>
            </w:r>
          </w:p>
        </w:tc>
      </w:tr>
      <w:tr w14:paraId="6E4F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2CACEBA2">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建信理财天天利（龙钱宝）现金管理类产品41号</w:t>
            </w:r>
          </w:p>
        </w:tc>
        <w:tc>
          <w:tcPr>
            <w:tcW w:w="3597" w:type="dxa"/>
            <w:vAlign w:val="center"/>
          </w:tcPr>
          <w:p w14:paraId="0B40AB81">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Z7000726001089</w:t>
            </w:r>
          </w:p>
        </w:tc>
      </w:tr>
      <w:tr w14:paraId="5CCA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353017BC">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建信理财天天利（龙钱宝）现金管理类产品42号</w:t>
            </w:r>
          </w:p>
        </w:tc>
        <w:tc>
          <w:tcPr>
            <w:tcW w:w="3597" w:type="dxa"/>
            <w:vAlign w:val="center"/>
          </w:tcPr>
          <w:p w14:paraId="12214F6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Z7000726001068</w:t>
            </w:r>
          </w:p>
        </w:tc>
      </w:tr>
      <w:tr w14:paraId="6BD7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CC7558F">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建信理财天天利（龙钱宝）现金管理类产品43号</w:t>
            </w:r>
          </w:p>
        </w:tc>
        <w:tc>
          <w:tcPr>
            <w:tcW w:w="3597" w:type="dxa"/>
            <w:vAlign w:val="center"/>
          </w:tcPr>
          <w:p w14:paraId="65614CA7">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Z7000726001090</w:t>
            </w:r>
          </w:p>
        </w:tc>
      </w:tr>
      <w:tr w14:paraId="5300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F09884B">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建信理财天天利（龙钱宝）现金管理类产品44号</w:t>
            </w:r>
          </w:p>
        </w:tc>
        <w:tc>
          <w:tcPr>
            <w:tcW w:w="3597" w:type="dxa"/>
            <w:vAlign w:val="center"/>
          </w:tcPr>
          <w:p w14:paraId="146C4DF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Z7000726001073</w:t>
            </w:r>
          </w:p>
        </w:tc>
      </w:tr>
      <w:tr w14:paraId="6ABA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707F5949">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建信理财天天利（龙钱宝）现金管理类产品45号</w:t>
            </w:r>
          </w:p>
        </w:tc>
        <w:tc>
          <w:tcPr>
            <w:tcW w:w="3597" w:type="dxa"/>
            <w:vAlign w:val="center"/>
          </w:tcPr>
          <w:p w14:paraId="3D73FEAF">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Z7000726001064</w:t>
            </w:r>
          </w:p>
        </w:tc>
      </w:tr>
      <w:tr w14:paraId="16C1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535A5435">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建信理财天天利（龙钱宝）现金管理类产品46号</w:t>
            </w:r>
          </w:p>
        </w:tc>
        <w:tc>
          <w:tcPr>
            <w:tcW w:w="3597" w:type="dxa"/>
            <w:vAlign w:val="center"/>
          </w:tcPr>
          <w:p w14:paraId="32CBA12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Z7000726001100</w:t>
            </w:r>
          </w:p>
        </w:tc>
      </w:tr>
      <w:tr w14:paraId="4873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382C82D6">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建信理财天天利（龙钱宝）现金管理类产品47号</w:t>
            </w:r>
          </w:p>
        </w:tc>
        <w:tc>
          <w:tcPr>
            <w:tcW w:w="3597" w:type="dxa"/>
            <w:vAlign w:val="center"/>
          </w:tcPr>
          <w:p w14:paraId="0E92B26C">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Z7000726001077</w:t>
            </w:r>
          </w:p>
        </w:tc>
      </w:tr>
      <w:tr w14:paraId="3699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0BA5B240">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建信理财天天利（龙钱宝）现金管理类产品48号</w:t>
            </w:r>
          </w:p>
        </w:tc>
        <w:tc>
          <w:tcPr>
            <w:tcW w:w="3597" w:type="dxa"/>
            <w:vAlign w:val="center"/>
          </w:tcPr>
          <w:p w14:paraId="67258A84">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Z7000726001074</w:t>
            </w:r>
          </w:p>
        </w:tc>
      </w:tr>
      <w:tr w14:paraId="512B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555BF35E">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建信理财天天利（龙钱宝）现金管理类产品49号</w:t>
            </w:r>
          </w:p>
        </w:tc>
        <w:tc>
          <w:tcPr>
            <w:tcW w:w="3597" w:type="dxa"/>
            <w:vAlign w:val="center"/>
          </w:tcPr>
          <w:p w14:paraId="24E3184C">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Z7000726001063</w:t>
            </w:r>
          </w:p>
        </w:tc>
      </w:tr>
      <w:tr w14:paraId="111A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7" w:type="dxa"/>
            <w:vAlign w:val="center"/>
          </w:tcPr>
          <w:p w14:paraId="4C291F6F">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建信理财天天利（龙钱宝）现金管理类产品50号</w:t>
            </w:r>
          </w:p>
        </w:tc>
        <w:tc>
          <w:tcPr>
            <w:tcW w:w="3597" w:type="dxa"/>
            <w:vAlign w:val="center"/>
          </w:tcPr>
          <w:p w14:paraId="521A0A21">
            <w:pPr>
              <w:keepNext w:val="0"/>
              <w:keepLines w:val="0"/>
              <w:widowControl/>
              <w:suppressLineNumbers w:val="0"/>
              <w:jc w:val="center"/>
              <w:textAlignment w:val="center"/>
              <w:rPr>
                <w:rFonts w:hint="eastAsia" w:ascii="彩虹粗仿宋" w:hAnsi="宋体" w:eastAsia="彩虹粗仿宋" w:cs="宋体"/>
                <w:color w:val="000000" w:themeColor="text1"/>
                <w:kern w:val="0"/>
                <w:szCs w:val="21"/>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Z7000726001096</w:t>
            </w:r>
          </w:p>
        </w:tc>
      </w:tr>
    </w:tbl>
    <w:p w14:paraId="2DD657D3">
      <w:pPr>
        <w:spacing w:line="560" w:lineRule="exact"/>
        <w:ind w:firstLine="641"/>
        <w:outlineLvl w:val="0"/>
        <w:rPr>
          <w:rFonts w:ascii="彩虹黑体" w:eastAsia="彩虹黑体"/>
          <w:color w:val="000000" w:themeColor="text1"/>
          <w:sz w:val="32"/>
          <w:szCs w:val="32"/>
          <w14:textFill>
            <w14:solidFill>
              <w14:schemeClr w14:val="tx1"/>
            </w14:solidFill>
          </w14:textFill>
        </w:rPr>
      </w:pPr>
      <w:r>
        <w:rPr>
          <w:rFonts w:hint="eastAsia" w:ascii="彩虹黑体" w:eastAsia="彩虹黑体"/>
          <w:color w:val="000000" w:themeColor="text1"/>
          <w:sz w:val="32"/>
          <w:szCs w:val="32"/>
          <w14:textFill>
            <w14:solidFill>
              <w14:schemeClr w14:val="tx1"/>
            </w14:solidFill>
          </w14:textFill>
        </w:rPr>
        <w:t>二、销售服务机构信息</w:t>
      </w:r>
    </w:p>
    <w:tbl>
      <w:tblPr>
        <w:tblStyle w:val="8"/>
        <w:tblW w:w="8356" w:type="dxa"/>
        <w:tblInd w:w="0" w:type="dxa"/>
        <w:shd w:val="clear" w:color="auto" w:fill="FFFFFF"/>
        <w:tblLayout w:type="autofit"/>
        <w:tblCellMar>
          <w:top w:w="15" w:type="dxa"/>
          <w:left w:w="15" w:type="dxa"/>
          <w:bottom w:w="15" w:type="dxa"/>
          <w:right w:w="15" w:type="dxa"/>
        </w:tblCellMar>
      </w:tblPr>
      <w:tblGrid>
        <w:gridCol w:w="2210"/>
        <w:gridCol w:w="1793"/>
        <w:gridCol w:w="4353"/>
      </w:tblGrid>
      <w:tr w14:paraId="363B35DD">
        <w:tblPrEx>
          <w:shd w:val="clear" w:color="auto" w:fill="FFFFFF"/>
          <w:tblCellMar>
            <w:top w:w="15" w:type="dxa"/>
            <w:left w:w="15" w:type="dxa"/>
            <w:bottom w:w="15" w:type="dxa"/>
            <w:right w:w="15" w:type="dxa"/>
          </w:tblCellMar>
        </w:tblPrEx>
        <w:trPr>
          <w:trHeight w:val="439" w:hRule="atLeast"/>
        </w:trPr>
        <w:tc>
          <w:tcPr>
            <w:tcW w:w="8356" w:type="dxa"/>
            <w:gridSpan w:val="3"/>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2F4039C">
            <w:pPr>
              <w:widowControl/>
              <w:spacing w:before="100" w:beforeAutospacing="1" w:after="100" w:afterAutospacing="1"/>
              <w:jc w:val="center"/>
              <w:rPr>
                <w:rFonts w:ascii="彩虹粗仿宋" w:hAnsi="宋体" w:eastAsia="彩虹粗仿宋" w:cs="宋体"/>
                <w:b/>
                <w:color w:val="000000" w:themeColor="text1"/>
                <w:kern w:val="0"/>
                <w:szCs w:val="21"/>
                <w14:textFill>
                  <w14:solidFill>
                    <w14:schemeClr w14:val="tx1"/>
                  </w14:solidFill>
                </w14:textFill>
              </w:rPr>
            </w:pPr>
            <w:r>
              <w:rPr>
                <w:rFonts w:hint="eastAsia" w:ascii="彩虹粗仿宋" w:hAnsi="宋体" w:eastAsia="彩虹粗仿宋" w:cs="宋体"/>
                <w:b/>
                <w:color w:val="000000" w:themeColor="text1"/>
                <w:kern w:val="0"/>
                <w:szCs w:val="21"/>
                <w14:textFill>
                  <w14:solidFill>
                    <w14:schemeClr w14:val="tx1"/>
                  </w14:solidFill>
                </w14:textFill>
              </w:rPr>
              <w:t>销售服务机构</w:t>
            </w:r>
          </w:p>
        </w:tc>
      </w:tr>
      <w:tr w14:paraId="7097207C">
        <w:tblPrEx>
          <w:tblCellMar>
            <w:top w:w="15" w:type="dxa"/>
            <w:left w:w="15" w:type="dxa"/>
            <w:bottom w:w="15" w:type="dxa"/>
            <w:right w:w="15" w:type="dxa"/>
          </w:tblCellMar>
        </w:tblPrEx>
        <w:trPr>
          <w:trHeight w:val="879" w:hRule="atLeast"/>
        </w:trPr>
        <w:tc>
          <w:tcPr>
            <w:tcW w:w="2210"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88E2FFC">
            <w:pPr>
              <w:widowControl/>
              <w:spacing w:before="100" w:beforeAutospacing="1" w:after="100" w:afterAutospacing="1"/>
              <w:jc w:val="left"/>
              <w:rPr>
                <w:rFonts w:hint="eastAsia"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中国建设银行股份有限公司</w:t>
            </w:r>
          </w:p>
        </w:tc>
        <w:tc>
          <w:tcPr>
            <w:tcW w:w="179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1D3A214">
            <w:pPr>
              <w:widowControl/>
              <w:spacing w:before="100" w:beforeAutospacing="1" w:after="100" w:afterAutospacing="1"/>
              <w:jc w:val="left"/>
              <w:rPr>
                <w:rFonts w:hint="eastAsia"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住所</w:t>
            </w:r>
          </w:p>
        </w:tc>
        <w:tc>
          <w:tcPr>
            <w:tcW w:w="435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EFD9056">
            <w:pPr>
              <w:widowControl/>
              <w:spacing w:before="100" w:beforeAutospacing="1" w:after="100" w:afterAutospacing="1"/>
              <w:jc w:val="left"/>
              <w:rPr>
                <w:rFonts w:hint="eastAsia"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北京市西城区金融大街25号</w:t>
            </w:r>
          </w:p>
        </w:tc>
      </w:tr>
      <w:tr w14:paraId="03DD0E66">
        <w:tblPrEx>
          <w:shd w:val="clear" w:color="auto" w:fill="FFFFFF"/>
          <w:tblCellMar>
            <w:top w:w="15" w:type="dxa"/>
            <w:left w:w="15" w:type="dxa"/>
            <w:bottom w:w="15" w:type="dxa"/>
            <w:right w:w="15" w:type="dxa"/>
          </w:tblCellMar>
        </w:tblPrEx>
        <w:trPr>
          <w:trHeight w:val="879" w:hRule="atLeast"/>
        </w:trPr>
        <w:tc>
          <w:tcPr>
            <w:tcW w:w="2210" w:type="dxa"/>
            <w:vMerge w:val="continue"/>
            <w:tcBorders>
              <w:left w:val="single" w:color="000000" w:sz="6" w:space="0"/>
              <w:right w:val="single" w:color="000000" w:sz="6" w:space="0"/>
            </w:tcBorders>
            <w:shd w:val="clear" w:color="auto" w:fill="auto"/>
            <w:tcMar>
              <w:top w:w="0" w:type="dxa"/>
              <w:left w:w="105" w:type="dxa"/>
              <w:bottom w:w="0" w:type="dxa"/>
              <w:right w:w="105" w:type="dxa"/>
            </w:tcMar>
            <w:vAlign w:val="center"/>
          </w:tcPr>
          <w:p w14:paraId="7ABECDBC">
            <w:pPr>
              <w:widowControl/>
              <w:spacing w:before="100" w:beforeAutospacing="1" w:after="100" w:afterAutospacing="1"/>
              <w:jc w:val="left"/>
              <w:rPr>
                <w:rFonts w:hint="eastAsia" w:ascii="彩虹粗仿宋" w:hAnsi="宋体" w:eastAsia="彩虹粗仿宋" w:cs="宋体"/>
                <w:color w:val="000000" w:themeColor="text1"/>
                <w:kern w:val="0"/>
                <w:szCs w:val="21"/>
                <w14:textFill>
                  <w14:solidFill>
                    <w14:schemeClr w14:val="tx1"/>
                  </w14:solidFill>
                </w14:textFill>
              </w:rPr>
            </w:pPr>
          </w:p>
        </w:tc>
        <w:tc>
          <w:tcPr>
            <w:tcW w:w="179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E8FD6DC">
            <w:pPr>
              <w:widowControl/>
              <w:spacing w:before="100" w:beforeAutospacing="1" w:after="100" w:afterAutospacing="1"/>
              <w:jc w:val="left"/>
              <w:rPr>
                <w:rFonts w:hint="eastAsia"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联系方式</w:t>
            </w:r>
          </w:p>
        </w:tc>
        <w:tc>
          <w:tcPr>
            <w:tcW w:w="435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1E92636">
            <w:pPr>
              <w:widowControl/>
              <w:spacing w:before="100" w:beforeAutospacing="1" w:after="100" w:afterAutospacing="1"/>
              <w:jc w:val="left"/>
              <w:rPr>
                <w:rFonts w:hint="eastAsia"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95533</w:t>
            </w:r>
          </w:p>
        </w:tc>
      </w:tr>
      <w:tr w14:paraId="1A0C9E40">
        <w:tblPrEx>
          <w:shd w:val="clear" w:color="auto" w:fill="FFFFFF"/>
          <w:tblCellMar>
            <w:top w:w="15" w:type="dxa"/>
            <w:left w:w="15" w:type="dxa"/>
            <w:bottom w:w="15" w:type="dxa"/>
            <w:right w:w="15" w:type="dxa"/>
          </w:tblCellMar>
        </w:tblPrEx>
        <w:trPr>
          <w:trHeight w:val="598"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14:paraId="7D1D90CA">
            <w:pPr>
              <w:widowControl/>
              <w:jc w:val="left"/>
              <w:rPr>
                <w:rFonts w:ascii="彩虹粗仿宋" w:hAnsi="宋体" w:eastAsia="彩虹粗仿宋" w:cs="宋体"/>
                <w:color w:val="000000" w:themeColor="text1"/>
                <w:kern w:val="0"/>
                <w:szCs w:val="21"/>
                <w14:textFill>
                  <w14:solidFill>
                    <w14:schemeClr w14:val="tx1"/>
                  </w14:solidFill>
                </w14:textFill>
              </w:rPr>
            </w:pPr>
          </w:p>
        </w:tc>
        <w:tc>
          <w:tcPr>
            <w:tcW w:w="179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DFE751E">
            <w:pPr>
              <w:widowControl/>
              <w:spacing w:before="100" w:beforeAutospacing="1" w:after="100" w:afterAutospacing="1"/>
              <w:jc w:val="left"/>
              <w:rPr>
                <w:rFonts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主要职责</w:t>
            </w:r>
          </w:p>
        </w:tc>
        <w:tc>
          <w:tcPr>
            <w:tcW w:w="435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5DFE979">
            <w:pPr>
              <w:widowControl/>
              <w:spacing w:before="100" w:beforeAutospacing="1" w:after="100" w:afterAutospacing="1"/>
              <w:jc w:val="left"/>
              <w:rPr>
                <w:rFonts w:ascii="彩虹粗仿宋" w:hAnsi="宋体" w:eastAsia="彩虹粗仿宋" w:cs="宋体"/>
                <w:color w:val="000000" w:themeColor="text1"/>
                <w:kern w:val="0"/>
                <w:szCs w:val="21"/>
                <w14:textFill>
                  <w14:solidFill>
                    <w14:schemeClr w14:val="tx1"/>
                  </w14:solidFill>
                </w14:textFill>
              </w:rPr>
            </w:pPr>
            <w:r>
              <w:rPr>
                <w:rFonts w:hint="eastAsia" w:ascii="彩虹粗仿宋" w:hAnsi="宋体" w:eastAsia="彩虹粗仿宋" w:cs="宋体"/>
                <w:color w:val="000000" w:themeColor="text1"/>
                <w:kern w:val="0"/>
                <w:szCs w:val="21"/>
                <w14:textFill>
                  <w14:solidFill>
                    <w14:schemeClr w14:val="tx1"/>
                  </w14:solidFill>
                </w14:textFill>
              </w:rPr>
              <w:t>根据法律法规和合同约定，为投资者提供交易账户办理、产品交易等支持、销售咨询等服务。</w:t>
            </w:r>
          </w:p>
        </w:tc>
      </w:tr>
    </w:tbl>
    <w:p w14:paraId="711FC82D">
      <w:pPr>
        <w:widowControl/>
        <w:shd w:val="clear" w:color="auto" w:fill="FFFFFF"/>
        <w:spacing w:before="100" w:beforeAutospacing="1" w:after="100" w:afterAutospacing="1" w:line="270" w:lineRule="atLeast"/>
        <w:ind w:firstLine="360"/>
        <w:jc w:val="left"/>
        <w:rPr>
          <w:rFonts w:ascii="彩虹粗仿宋" w:hAnsi="宋体" w:eastAsia="彩虹粗仿宋" w:cs="宋体"/>
          <w:color w:val="000000" w:themeColor="text1"/>
          <w:kern w:val="0"/>
          <w:sz w:val="32"/>
          <w:szCs w:val="32"/>
          <w14:textFill>
            <w14:solidFill>
              <w14:schemeClr w14:val="tx1"/>
            </w14:solidFill>
          </w14:textFill>
        </w:rPr>
      </w:pPr>
      <w:r>
        <w:rPr>
          <w:rFonts w:hint="eastAsia" w:ascii="彩虹粗仿宋" w:hAnsi="宋体" w:eastAsia="彩虹粗仿宋" w:cs="宋体"/>
          <w:color w:val="000000" w:themeColor="text1"/>
          <w:kern w:val="0"/>
          <w:sz w:val="32"/>
          <w:szCs w:val="32"/>
          <w14:textFill>
            <w14:solidFill>
              <w14:schemeClr w14:val="tx1"/>
            </w14:solidFill>
          </w14:textFill>
        </w:rPr>
        <w:t>建信理财有限责任公司将本着勤勉尽职的原则持续为您提供专业化理财服务。特此公告。</w:t>
      </w:r>
    </w:p>
    <w:p w14:paraId="6B4F58C3">
      <w:pPr>
        <w:widowControl/>
        <w:shd w:val="clear" w:color="auto" w:fill="FFFFFF"/>
        <w:spacing w:before="100" w:beforeAutospacing="1" w:after="100" w:afterAutospacing="1" w:line="270" w:lineRule="atLeast"/>
        <w:ind w:firstLine="360"/>
        <w:jc w:val="left"/>
        <w:rPr>
          <w:rFonts w:ascii="彩虹粗仿宋" w:hAnsi="宋体" w:eastAsia="彩虹粗仿宋" w:cs="宋体"/>
          <w:color w:val="000000" w:themeColor="text1"/>
          <w:kern w:val="0"/>
          <w:sz w:val="32"/>
          <w:szCs w:val="32"/>
          <w14:textFill>
            <w14:solidFill>
              <w14:schemeClr w14:val="tx1"/>
            </w14:solidFill>
          </w14:textFill>
        </w:rPr>
      </w:pPr>
    </w:p>
    <w:p w14:paraId="5E0D18C4">
      <w:pPr>
        <w:spacing w:line="560" w:lineRule="exact"/>
        <w:ind w:right="320"/>
        <w:jc w:val="right"/>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建信理财有限责任公司</w:t>
      </w:r>
    </w:p>
    <w:p w14:paraId="287F08CF">
      <w:pPr>
        <w:widowControl/>
        <w:shd w:val="clear" w:color="auto" w:fill="FFFFFF"/>
        <w:spacing w:before="100" w:beforeAutospacing="1" w:after="100" w:afterAutospacing="1" w:line="270" w:lineRule="atLeast"/>
        <w:ind w:right="640"/>
        <w:jc w:val="right"/>
        <w:rPr>
          <w:rFonts w:ascii="彩虹粗仿宋" w:hAnsi="宋体" w:eastAsia="彩虹粗仿宋" w:cs="宋体"/>
          <w:color w:val="000000" w:themeColor="text1"/>
          <w:kern w:val="0"/>
          <w:sz w:val="32"/>
          <w:szCs w:val="32"/>
          <w14:textFill>
            <w14:solidFill>
              <w14:schemeClr w14:val="tx1"/>
            </w14:solidFill>
          </w14:textFill>
        </w:rPr>
      </w:pPr>
      <w:r>
        <w:rPr>
          <w:rFonts w:hint="eastAsia" w:ascii="彩虹粗仿宋" w:hAnsi="宋体" w:eastAsia="彩虹粗仿宋" w:cs="宋体"/>
          <w:color w:val="000000" w:themeColor="text1"/>
          <w:kern w:val="0"/>
          <w:sz w:val="32"/>
          <w:szCs w:val="32"/>
          <w14:textFill>
            <w14:solidFill>
              <w14:schemeClr w14:val="tx1"/>
            </w14:solidFill>
          </w14:textFill>
        </w:rPr>
        <w:t>202</w:t>
      </w:r>
      <w:r>
        <w:rPr>
          <w:rFonts w:hint="eastAsia" w:ascii="彩虹粗仿宋" w:hAnsi="宋体" w:eastAsia="彩虹粗仿宋" w:cs="宋体"/>
          <w:color w:val="000000" w:themeColor="text1"/>
          <w:kern w:val="0"/>
          <w:sz w:val="32"/>
          <w:szCs w:val="32"/>
          <w:lang w:val="en-US" w:eastAsia="zh-CN"/>
          <w14:textFill>
            <w14:solidFill>
              <w14:schemeClr w14:val="tx1"/>
            </w14:solidFill>
          </w14:textFill>
        </w:rPr>
        <w:t>6</w:t>
      </w:r>
      <w:r>
        <w:rPr>
          <w:rFonts w:hint="eastAsia" w:ascii="彩虹粗仿宋" w:hAnsi="宋体" w:eastAsia="彩虹粗仿宋" w:cs="宋体"/>
          <w:color w:val="000000" w:themeColor="text1"/>
          <w:kern w:val="0"/>
          <w:sz w:val="32"/>
          <w:szCs w:val="32"/>
          <w14:textFill>
            <w14:solidFill>
              <w14:schemeClr w14:val="tx1"/>
            </w14:solidFill>
          </w14:textFill>
        </w:rPr>
        <w:t>年</w:t>
      </w:r>
      <w:r>
        <w:rPr>
          <w:rFonts w:hint="eastAsia" w:ascii="彩虹粗仿宋" w:hAnsi="宋体" w:eastAsia="彩虹粗仿宋" w:cs="宋体"/>
          <w:color w:val="000000" w:themeColor="text1"/>
          <w:kern w:val="0"/>
          <w:sz w:val="32"/>
          <w:szCs w:val="32"/>
          <w:lang w:val="en-US" w:eastAsia="zh-CN"/>
          <w14:textFill>
            <w14:solidFill>
              <w14:schemeClr w14:val="tx1"/>
            </w14:solidFill>
          </w14:textFill>
        </w:rPr>
        <w:t>8</w:t>
      </w:r>
      <w:r>
        <w:rPr>
          <w:rFonts w:hint="eastAsia" w:ascii="彩虹粗仿宋" w:hAnsi="宋体" w:eastAsia="彩虹粗仿宋" w:cs="宋体"/>
          <w:color w:val="000000" w:themeColor="text1"/>
          <w:kern w:val="0"/>
          <w:sz w:val="32"/>
          <w:szCs w:val="32"/>
          <w14:textFill>
            <w14:solidFill>
              <w14:schemeClr w14:val="tx1"/>
            </w14:solidFill>
          </w14:textFill>
        </w:rPr>
        <w:t>月</w:t>
      </w:r>
      <w:r>
        <w:rPr>
          <w:rFonts w:hint="eastAsia" w:ascii="彩虹粗仿宋" w:hAnsi="宋体" w:eastAsia="彩虹粗仿宋" w:cs="宋体"/>
          <w:color w:val="000000" w:themeColor="text1"/>
          <w:kern w:val="0"/>
          <w:sz w:val="32"/>
          <w:szCs w:val="32"/>
          <w:lang w:val="en-US" w:eastAsia="zh-CN"/>
          <w14:textFill>
            <w14:solidFill>
              <w14:schemeClr w14:val="tx1"/>
            </w14:solidFill>
          </w14:textFill>
        </w:rPr>
        <w:t>28</w:t>
      </w:r>
      <w:r>
        <w:rPr>
          <w:rFonts w:hint="eastAsia" w:ascii="彩虹粗仿宋" w:hAnsi="宋体" w:eastAsia="彩虹粗仿宋" w:cs="宋体"/>
          <w:color w:val="000000" w:themeColor="text1"/>
          <w:kern w:val="0"/>
          <w:sz w:val="32"/>
          <w:szCs w:val="32"/>
          <w14:textFill>
            <w14:solidFill>
              <w14:schemeClr w14:val="tx1"/>
            </w14:solidFill>
          </w14:textFill>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2735943"/>
      <w:docPartObj>
        <w:docPartGallery w:val="AutoText"/>
      </w:docPartObj>
    </w:sdtPr>
    <w:sdtContent>
      <w:p w14:paraId="23EC1BC0">
        <w:pPr>
          <w:pStyle w:val="4"/>
          <w:jc w:val="center"/>
        </w:pPr>
        <w:r>
          <w:fldChar w:fldCharType="begin"/>
        </w:r>
        <w:r>
          <w:instrText xml:space="preserve">PAGE   \* MERGEFORMAT</w:instrText>
        </w:r>
        <w:r>
          <w:fldChar w:fldCharType="separate"/>
        </w:r>
        <w:r>
          <w:rPr>
            <w:lang w:val="zh-CN"/>
          </w:rPr>
          <w:t>2</w:t>
        </w:r>
        <w:r>
          <w:fldChar w:fldCharType="end"/>
        </w:r>
      </w:p>
    </w:sdtContent>
  </w:sdt>
  <w:p w14:paraId="2333EEF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A37"/>
    <w:rsid w:val="000871B5"/>
    <w:rsid w:val="000E1869"/>
    <w:rsid w:val="0011362E"/>
    <w:rsid w:val="00297AE3"/>
    <w:rsid w:val="0030061E"/>
    <w:rsid w:val="003A396C"/>
    <w:rsid w:val="003D28DA"/>
    <w:rsid w:val="004C7E71"/>
    <w:rsid w:val="00530C41"/>
    <w:rsid w:val="00682922"/>
    <w:rsid w:val="006F62AC"/>
    <w:rsid w:val="007C5A91"/>
    <w:rsid w:val="007F32BC"/>
    <w:rsid w:val="00844A37"/>
    <w:rsid w:val="00872B42"/>
    <w:rsid w:val="0087421A"/>
    <w:rsid w:val="00940F4F"/>
    <w:rsid w:val="00946BD3"/>
    <w:rsid w:val="00A1576D"/>
    <w:rsid w:val="00AA2BD6"/>
    <w:rsid w:val="00B60AD8"/>
    <w:rsid w:val="00BB643F"/>
    <w:rsid w:val="00C130AA"/>
    <w:rsid w:val="00CD2796"/>
    <w:rsid w:val="00E15D4A"/>
    <w:rsid w:val="00E567B6"/>
    <w:rsid w:val="00F226D3"/>
    <w:rsid w:val="2AE10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uiPriority w:val="99"/>
    <w:rPr>
      <w:b/>
      <w:bCs/>
    </w:rPr>
  </w:style>
  <w:style w:type="table" w:styleId="9">
    <w:name w:val="Table Grid"/>
    <w:basedOn w:val="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uiPriority w:val="99"/>
    <w:rPr>
      <w:sz w:val="21"/>
      <w:szCs w:val="21"/>
    </w:rPr>
  </w:style>
  <w:style w:type="character" w:customStyle="1" w:styleId="12">
    <w:name w:val="页眉 字符"/>
    <w:basedOn w:val="10"/>
    <w:link w:val="5"/>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文字 字符"/>
    <w:basedOn w:val="10"/>
    <w:link w:val="2"/>
    <w:semiHidden/>
    <w:qFormat/>
    <w:uiPriority w:val="99"/>
  </w:style>
  <w:style w:type="character" w:customStyle="1" w:styleId="15">
    <w:name w:val="批注主题 字符"/>
    <w:basedOn w:val="14"/>
    <w:link w:val="7"/>
    <w:semiHidden/>
    <w:uiPriority w:val="99"/>
    <w:rPr>
      <w:b/>
      <w:bCs/>
    </w:rPr>
  </w:style>
  <w:style w:type="character" w:customStyle="1" w:styleId="16">
    <w:name w:val="批注框文本 字符"/>
    <w:basedOn w:val="10"/>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Words>
  <Characters>424</Characters>
  <Lines>3</Lines>
  <Paragraphs>1</Paragraphs>
  <TotalTime>4</TotalTime>
  <ScaleCrop>false</ScaleCrop>
  <LinksUpToDate>false</LinksUpToDate>
  <CharactersWithSpaces>497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2021-11-09T09:40:00Z</dcterms:created>
  <dc:creator>谭晨颖</dc:creator>
  <cp:lastModifiedBy>谭晨颖</cp:lastModifiedBy>
  <dcterms:modified xsi:type="dcterms:W3CDTF">2026-08-28T09:37:03Z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4513807460164AFB8D0F36227779ECCB_13</vt:lpwstr>
  </property>
</Properties>
</file>